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中山大学附属第一医院广西医院</w:t>
      </w:r>
    </w:p>
    <w:p>
      <w:pPr>
        <w:spacing w:line="240" w:lineRule="atLeast"/>
        <w:jc w:val="center"/>
        <w:rPr>
          <w:rFonts w:hint="eastAsia" w:ascii="方正小标宋_GBK" w:hAnsi="方正小标宋_GBK" w:eastAsia="方正小标宋_GBK" w:cs="方正小标宋_GBK"/>
          <w:b/>
          <w:color w:val="auto"/>
          <w:sz w:val="44"/>
          <w:szCs w:val="44"/>
          <w:lang w:val="en-US" w:eastAsia="zh-CN"/>
        </w:rPr>
      </w:pPr>
      <w:r>
        <w:rPr>
          <w:rFonts w:hint="eastAsia" w:ascii="方正小标宋_GBK" w:hAnsi="方正小标宋_GBK" w:eastAsia="方正小标宋_GBK" w:cs="方正小标宋_GBK"/>
          <w:b/>
          <w:color w:val="auto"/>
          <w:sz w:val="44"/>
          <w:szCs w:val="44"/>
          <w:lang w:val="en-US" w:eastAsia="zh-CN"/>
        </w:rPr>
        <w:t>2024届秋季校园招聘简章</w:t>
      </w:r>
    </w:p>
    <w:p>
      <w:pPr>
        <w:widowControl/>
        <w:spacing w:line="240" w:lineRule="atLeast"/>
        <w:jc w:val="left"/>
        <w:rPr>
          <w:rFonts w:ascii="宋体" w:hAnsi="宋体"/>
          <w:b/>
          <w:color w:val="auto"/>
          <w:sz w:val="32"/>
          <w:szCs w:val="32"/>
        </w:rPr>
      </w:pPr>
    </w:p>
    <w:p>
      <w:pPr>
        <w:widowControl/>
        <w:spacing w:line="240" w:lineRule="atLeast"/>
        <w:jc w:val="left"/>
        <w:rPr>
          <w:rFonts w:ascii="黑体" w:hAnsi="黑体" w:eastAsia="黑体" w:cs="仿宋_GB2312"/>
          <w:b/>
          <w:color w:val="auto"/>
          <w:kern w:val="0"/>
          <w:sz w:val="32"/>
          <w:szCs w:val="32"/>
        </w:rPr>
      </w:pPr>
      <w:r>
        <w:rPr>
          <w:rFonts w:hint="eastAsia" w:ascii="黑体" w:hAnsi="黑体" w:eastAsia="黑体" w:cs="仿宋_GB2312"/>
          <w:b/>
          <w:color w:val="auto"/>
          <w:kern w:val="0"/>
          <w:sz w:val="32"/>
          <w:szCs w:val="32"/>
        </w:rPr>
        <w:t>一、医院简介</w:t>
      </w:r>
    </w:p>
    <w:p>
      <w:pPr>
        <w:spacing w:line="240" w:lineRule="atLeas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中山大学附属第一医院广西医院（简称中山一院广西医院</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是广西壮族自治区人民政府与中山大学附属第一医院合作建设的重大民生项目，为广西壮族自治区卫生健康委直属三级甲等公立医院。医院位于广西南宁市凤岭北片区（佛子岭路3号），总规划床位1700张。一期编制床位500张，已建成运营，二期编制床位1200张，计划于2023年底开工建设。</w:t>
      </w:r>
    </w:p>
    <w:p>
      <w:pPr>
        <w:spacing w:line="240" w:lineRule="atLeas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中山一院广西医院秉承中山大学附属第一医院“医病医身医心、救人救国救世”的医训精神，按照“同质输出、统一管理、资源共享”的原则，实现品牌、技术、人才、管理优势平移，统一医疗、教学、科研、管理模式，逐步实现与中山大学附属第一医院同质化发展。在建立现代医院管理制度基础上，中山一院广西医院将通过耳鼻咽喉头颈外科医学中心、心血管疾病医学中心、脑科学医学中心、妇产科疾病医学中心、临床研究中心、教学与临床技能培训中心、研发攻关与成果转化中心、医学信息与大数据中心等八大中心的带动，推动临床科研融合，建设集临床诊疗、疑难重症诊断与治疗、教学培训、科技研发、疾病预防、健康管理为一体，配套设施完善，人才梯队结构合理的现代化、高水平、专科特色突出的国家区域医疗中心。</w:t>
      </w:r>
    </w:p>
    <w:p>
      <w:pPr>
        <w:spacing w:line="240" w:lineRule="atLeast"/>
        <w:ind w:firstLine="420" w:firstLineChars="200"/>
        <w:rPr>
          <w:rFonts w:hint="eastAsia" w:ascii="仿宋_GB2312" w:hAnsi="仿宋_GB2312" w:eastAsia="宋体" w:cs="仿宋_GB2312"/>
          <w:color w:val="auto"/>
          <w:kern w:val="0"/>
          <w:sz w:val="32"/>
          <w:szCs w:val="32"/>
          <w:lang w:eastAsia="zh-CN"/>
        </w:rPr>
      </w:pPr>
      <w:r>
        <w:rPr>
          <w:color w:val="auto"/>
        </w:rPr>
        <w:drawing>
          <wp:anchor distT="0" distB="0" distL="114300" distR="114300" simplePos="0" relativeHeight="251659264" behindDoc="0" locked="0" layoutInCell="1" allowOverlap="1">
            <wp:simplePos x="0" y="0"/>
            <wp:positionH relativeFrom="column">
              <wp:posOffset>379730</wp:posOffset>
            </wp:positionH>
            <wp:positionV relativeFrom="paragraph">
              <wp:posOffset>736600</wp:posOffset>
            </wp:positionV>
            <wp:extent cx="4447540" cy="2489200"/>
            <wp:effectExtent l="0" t="0" r="10160" b="6350"/>
            <wp:wrapTopAndBottom/>
            <wp:docPr id="6" name="图片 5" descr="D:\Users\Desktop\微信图片_20230120154542.png微信图片_2023012015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Users\Desktop\微信图片_20230120154542.png微信图片_20230120154542"/>
                    <pic:cNvPicPr>
                      <a:picLocks noChangeAspect="1"/>
                    </pic:cNvPicPr>
                  </pic:nvPicPr>
                  <pic:blipFill>
                    <a:blip r:embed="rId6"/>
                    <a:srcRect/>
                    <a:stretch>
                      <a:fillRect/>
                    </a:stretch>
                  </pic:blipFill>
                  <pic:spPr>
                    <a:xfrm>
                      <a:off x="0" y="0"/>
                      <a:ext cx="4447540" cy="2489200"/>
                    </a:xfrm>
                    <a:prstGeom prst="rect">
                      <a:avLst/>
                    </a:prstGeom>
                    <a:solidFill>
                      <a:srgbClr val="EF4961"/>
                    </a:solidFill>
                    <a:ln w="28575" cap="flat" cmpd="sng">
                      <a:noFill/>
                      <a:prstDash val="solid"/>
                      <a:round/>
                      <a:headEnd type="none" w="med" len="med"/>
                      <a:tailEnd type="none" w="med" len="med"/>
                    </a:ln>
                  </pic:spPr>
                </pic:pic>
              </a:graphicData>
            </a:graphic>
          </wp:anchor>
        </w:drawing>
      </w:r>
      <w:r>
        <w:rPr>
          <w:rFonts w:hint="eastAsia" w:ascii="仿宋_GB2312" w:hAnsi="仿宋_GB2312" w:eastAsia="宋体" w:cs="仿宋_GB2312"/>
          <w:color w:val="auto"/>
          <w:kern w:val="0"/>
          <w:sz w:val="32"/>
          <w:szCs w:val="32"/>
          <w:lang w:eastAsia="zh-CN"/>
        </w:rPr>
        <w:drawing>
          <wp:anchor distT="0" distB="0" distL="114300" distR="114300" simplePos="0" relativeHeight="251660288" behindDoc="0" locked="0" layoutInCell="1" allowOverlap="1">
            <wp:simplePos x="0" y="0"/>
            <wp:positionH relativeFrom="column">
              <wp:posOffset>405130</wp:posOffset>
            </wp:positionH>
            <wp:positionV relativeFrom="paragraph">
              <wp:posOffset>3637915</wp:posOffset>
            </wp:positionV>
            <wp:extent cx="4511040" cy="2715895"/>
            <wp:effectExtent l="0" t="0" r="3810" b="8255"/>
            <wp:wrapTopAndBottom/>
            <wp:docPr id="2" name="图片 2" descr="6de9f4c930342573572699034c53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e9f4c930342573572699034c53e48"/>
                    <pic:cNvPicPr>
                      <a:picLocks noChangeAspect="1"/>
                    </pic:cNvPicPr>
                  </pic:nvPicPr>
                  <pic:blipFill>
                    <a:blip r:embed="rId7"/>
                    <a:stretch>
                      <a:fillRect/>
                    </a:stretch>
                  </pic:blipFill>
                  <pic:spPr>
                    <a:xfrm>
                      <a:off x="0" y="0"/>
                      <a:ext cx="4511040" cy="2715895"/>
                    </a:xfrm>
                    <a:prstGeom prst="rect">
                      <a:avLst/>
                    </a:prstGeom>
                  </pic:spPr>
                </pic:pic>
              </a:graphicData>
            </a:graphic>
          </wp:anchor>
        </w:drawing>
      </w: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spacing w:line="240" w:lineRule="atLeast"/>
        <w:rPr>
          <w:rFonts w:hint="eastAsia" w:ascii="仿宋_GB2312" w:hAnsi="仿宋_GB2312" w:eastAsia="仿宋_GB2312" w:cs="仿宋_GB2312"/>
          <w:color w:val="auto"/>
          <w:kern w:val="0"/>
          <w:sz w:val="24"/>
        </w:rPr>
      </w:pPr>
    </w:p>
    <w:p>
      <w:pPr>
        <w:widowControl/>
        <w:spacing w:line="240" w:lineRule="atLeast"/>
        <w:jc w:val="left"/>
        <w:rPr>
          <w:rFonts w:hint="eastAsia" w:ascii="黑体" w:hAnsi="黑体" w:eastAsia="黑体" w:cs="仿宋_GB2312"/>
          <w:b/>
          <w:color w:val="auto"/>
          <w:kern w:val="0"/>
          <w:sz w:val="32"/>
          <w:szCs w:val="32"/>
        </w:rPr>
      </w:pPr>
      <w:r>
        <w:rPr>
          <w:rFonts w:hint="eastAsia" w:ascii="黑体" w:hAnsi="黑体" w:eastAsia="黑体" w:cs="仿宋_GB2312"/>
          <w:b/>
          <w:color w:val="auto"/>
          <w:kern w:val="0"/>
          <w:sz w:val="32"/>
          <w:szCs w:val="32"/>
        </w:rPr>
        <w:t>二、岗位需求</w:t>
      </w:r>
    </w:p>
    <w:p>
      <w:pPr>
        <w:widowControl/>
        <w:spacing w:line="240" w:lineRule="atLeast"/>
        <w:ind w:firstLine="320" w:firstLineChars="100"/>
        <w:jc w:val="left"/>
        <w:rPr>
          <w:rFonts w:hint="eastAsia" w:ascii="仿宋_GB2312" w:hAnsi="仿宋_GB2312" w:eastAsia="仿宋_GB2312" w:cs="仿宋_GB2312"/>
          <w:b w:val="0"/>
          <w:color w:val="auto"/>
          <w:kern w:val="0"/>
          <w:sz w:val="32"/>
          <w:szCs w:val="32"/>
        </w:rPr>
      </w:pPr>
      <w:r>
        <w:rPr>
          <w:rFonts w:hint="eastAsia" w:ascii="仿宋_GB2312" w:hAnsi="仿宋_GB2312" w:eastAsia="仿宋_GB2312" w:cs="仿宋_GB2312"/>
          <w:color w:val="auto"/>
          <w:kern w:val="0"/>
          <w:sz w:val="32"/>
          <w:szCs w:val="32"/>
          <w:lang w:val="en-US" w:eastAsia="zh-CN"/>
        </w:rPr>
        <w:t>通过“</w:t>
      </w:r>
      <w:r>
        <w:rPr>
          <w:rFonts w:hint="eastAsia" w:ascii="仿宋_GB2312" w:hAnsi="仿宋_GB2312" w:eastAsia="仿宋_GB2312" w:cs="仿宋_GB2312"/>
          <w:b w:val="0"/>
          <w:color w:val="auto"/>
          <w:kern w:val="0"/>
          <w:sz w:val="32"/>
          <w:szCs w:val="32"/>
          <w:lang w:val="en-US" w:eastAsia="zh-CN"/>
        </w:rPr>
        <w:t>六、报名方式</w:t>
      </w:r>
      <w:r>
        <w:rPr>
          <w:rFonts w:hint="eastAsia" w:ascii="仿宋_GB2312" w:hAnsi="仿宋_GB2312" w:eastAsia="仿宋_GB2312" w:cs="仿宋_GB2312"/>
          <w:color w:val="auto"/>
          <w:kern w:val="0"/>
          <w:sz w:val="32"/>
          <w:szCs w:val="32"/>
          <w:lang w:val="en-US" w:eastAsia="zh-CN"/>
        </w:rPr>
        <w:t>”网申通道扫码查看。</w:t>
      </w:r>
      <w:bookmarkStart w:id="0" w:name="_GoBack"/>
      <w:bookmarkEnd w:id="0"/>
    </w:p>
    <w:p>
      <w:pPr>
        <w:widowControl/>
        <w:spacing w:line="240" w:lineRule="atLeast"/>
        <w:jc w:val="left"/>
        <w:rPr>
          <w:rFonts w:hint="eastAsia" w:ascii="黑体" w:hAnsi="黑体" w:eastAsia="黑体" w:cs="仿宋_GB2312"/>
          <w:b/>
          <w:color w:val="auto"/>
          <w:kern w:val="0"/>
          <w:sz w:val="32"/>
          <w:szCs w:val="32"/>
        </w:rPr>
      </w:pPr>
      <w:r>
        <w:rPr>
          <w:rFonts w:hint="eastAsia" w:ascii="黑体" w:hAnsi="黑体" w:eastAsia="黑体" w:cs="仿宋_GB2312"/>
          <w:b/>
          <w:color w:val="auto"/>
          <w:kern w:val="0"/>
          <w:sz w:val="32"/>
          <w:szCs w:val="32"/>
        </w:rPr>
        <w:t>三、招聘基本要求</w:t>
      </w:r>
    </w:p>
    <w:p>
      <w:pPr>
        <w:spacing w:line="240" w:lineRule="atLeas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w:t>
      </w:r>
      <w:r>
        <w:rPr>
          <w:rFonts w:hint="eastAsia" w:ascii="仿宋_GB2312" w:hAnsi="仿宋_GB2312" w:eastAsia="仿宋_GB2312" w:cs="仿宋_GB2312"/>
          <w:color w:val="auto"/>
          <w:kern w:val="0"/>
          <w:sz w:val="32"/>
          <w:szCs w:val="32"/>
          <w:lang w:val="en-US" w:eastAsia="zh-CN"/>
        </w:rPr>
        <w:t>遵守中华人民共和国宪法和法律。具有良好的思想政治素质，政治立场坚定，有较强的事业心和责任心，严谨求实、爱岗敬业，须具备良好的医德医风、师德师风，科研诚信，严谨治学，秉持学术良知，恪守学术规范。</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2.入职前取得国家认可的学历证书及学位证书；如有在中国港澳台地区学习、国外留学经历的还须提交教育部留学服务中心境外学历、学位认证等有关证明材料。</w:t>
      </w:r>
    </w:p>
    <w:p>
      <w:pPr>
        <w:spacing w:line="240" w:lineRule="atLeas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3</w:t>
      </w:r>
      <w:r>
        <w:rPr>
          <w:rFonts w:hint="eastAsia" w:ascii="仿宋_GB2312" w:hAnsi="仿宋_GB2312" w:eastAsia="仿宋_GB2312" w:cs="仿宋_GB2312"/>
          <w:color w:val="auto"/>
          <w:kern w:val="0"/>
          <w:sz w:val="32"/>
          <w:szCs w:val="32"/>
        </w:rPr>
        <w:t>.应聘</w:t>
      </w:r>
      <w:r>
        <w:rPr>
          <w:rFonts w:hint="eastAsia" w:ascii="仿宋_GB2312" w:hAnsi="仿宋_GB2312" w:eastAsia="仿宋_GB2312" w:cs="仿宋_GB2312"/>
          <w:color w:val="auto"/>
          <w:kern w:val="0"/>
          <w:sz w:val="32"/>
          <w:szCs w:val="32"/>
          <w:lang w:val="en-US" w:eastAsia="zh-CN"/>
        </w:rPr>
        <w:t>医技</w:t>
      </w:r>
      <w:r>
        <w:rPr>
          <w:rFonts w:hint="eastAsia" w:ascii="仿宋_GB2312" w:hAnsi="仿宋_GB2312" w:eastAsia="仿宋_GB2312" w:cs="仿宋_GB2312"/>
          <w:color w:val="auto"/>
          <w:kern w:val="0"/>
          <w:sz w:val="32"/>
          <w:szCs w:val="32"/>
        </w:rPr>
        <w:t>及管理岗位人员</w:t>
      </w:r>
      <w:r>
        <w:rPr>
          <w:rFonts w:hint="eastAsia" w:ascii="仿宋_GB2312" w:hAnsi="仿宋_GB2312" w:eastAsia="仿宋_GB2312" w:cs="仿宋_GB2312"/>
          <w:color w:val="auto"/>
          <w:kern w:val="0"/>
          <w:sz w:val="32"/>
          <w:szCs w:val="32"/>
          <w:lang w:val="en-US" w:eastAsia="zh-CN"/>
        </w:rPr>
        <w:t>原则上</w:t>
      </w:r>
      <w:r>
        <w:rPr>
          <w:rFonts w:hint="eastAsia" w:ascii="仿宋_GB2312" w:hAnsi="仿宋_GB2312" w:eastAsia="仿宋_GB2312" w:cs="仿宋_GB2312"/>
          <w:color w:val="auto"/>
          <w:kern w:val="0"/>
          <w:sz w:val="32"/>
          <w:szCs w:val="32"/>
        </w:rPr>
        <w:t>须通过国家英语四级考试，应聘医教研岗人员</w:t>
      </w:r>
      <w:r>
        <w:rPr>
          <w:rFonts w:hint="eastAsia" w:ascii="仿宋_GB2312" w:hAnsi="仿宋_GB2312" w:eastAsia="仿宋_GB2312" w:cs="仿宋_GB2312"/>
          <w:color w:val="auto"/>
          <w:kern w:val="0"/>
          <w:sz w:val="32"/>
          <w:szCs w:val="32"/>
          <w:lang w:val="en-US" w:eastAsia="zh-CN"/>
        </w:rPr>
        <w:t>原则上</w:t>
      </w:r>
      <w:r>
        <w:rPr>
          <w:rFonts w:hint="eastAsia" w:ascii="仿宋_GB2312" w:hAnsi="仿宋_GB2312" w:eastAsia="仿宋_GB2312" w:cs="仿宋_GB2312"/>
          <w:color w:val="auto"/>
          <w:kern w:val="0"/>
          <w:sz w:val="32"/>
          <w:szCs w:val="32"/>
        </w:rPr>
        <w:t>须通过国家英语六级考试。TOEFL、IELTS、GRE、GMAT考试成绩优秀者优先，国</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境</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外留学人员须提供相当水平外语成绩证明。</w:t>
      </w:r>
    </w:p>
    <w:p>
      <w:pPr>
        <w:spacing w:line="240" w:lineRule="atLeast"/>
        <w:ind w:firstLine="640" w:firstLineChars="20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.应聘医教研岗位</w:t>
      </w:r>
      <w:r>
        <w:rPr>
          <w:rFonts w:hint="eastAsia" w:ascii="仿宋_GB2312" w:hAnsi="仿宋_GB2312" w:eastAsia="仿宋_GB2312" w:cs="仿宋_GB2312"/>
          <w:color w:val="auto"/>
          <w:kern w:val="0"/>
          <w:sz w:val="32"/>
          <w:szCs w:val="32"/>
          <w:lang w:val="en-US" w:eastAsia="zh-CN"/>
        </w:rPr>
        <w:t>的初中级职称</w:t>
      </w:r>
      <w:r>
        <w:rPr>
          <w:rFonts w:hint="eastAsia" w:ascii="仿宋_GB2312" w:hAnsi="仿宋_GB2312" w:eastAsia="仿宋_GB2312" w:cs="仿宋_GB2312"/>
          <w:color w:val="auto"/>
          <w:kern w:val="0"/>
          <w:sz w:val="32"/>
          <w:szCs w:val="32"/>
        </w:rPr>
        <w:t>人员均须</w:t>
      </w:r>
      <w:r>
        <w:rPr>
          <w:rFonts w:hint="eastAsia" w:ascii="仿宋_GB2312" w:hAnsi="仿宋_GB2312" w:eastAsia="仿宋_GB2312" w:cs="仿宋_GB2312"/>
          <w:color w:val="auto"/>
          <w:kern w:val="0"/>
          <w:sz w:val="32"/>
          <w:szCs w:val="32"/>
          <w:lang w:val="en-US" w:eastAsia="zh-CN"/>
        </w:rPr>
        <w:t>持有医师资格证，</w:t>
      </w:r>
      <w:r>
        <w:rPr>
          <w:rFonts w:hint="eastAsia" w:ascii="仿宋_GB2312" w:hAnsi="仿宋_GB2312" w:eastAsia="仿宋_GB2312" w:cs="仿宋_GB2312"/>
          <w:color w:val="auto"/>
          <w:kern w:val="0"/>
          <w:sz w:val="32"/>
          <w:szCs w:val="32"/>
        </w:rPr>
        <w:t>在入职前完成规培并经规培考核合格。</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5.医教研、技药、护理岗的历届应聘人员，要求有公立三甲医院工作经历。</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6.身心健康，能承担岗位工作相关要求。</w:t>
      </w:r>
    </w:p>
    <w:p>
      <w:pPr>
        <w:spacing w:line="240" w:lineRule="atLeas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7.年龄要求：岗位有说明的按岗位要求，无说明的，初中级职称应聘人员原则上年龄不超过35岁（即1987年12月31日以后出生）。</w:t>
      </w:r>
    </w:p>
    <w:p>
      <w:pPr>
        <w:spacing w:line="240" w:lineRule="atLeast"/>
        <w:ind w:firstLine="640" w:firstLineChars="200"/>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val="en-US" w:eastAsia="zh-CN"/>
        </w:rPr>
        <w:t>8</w:t>
      </w:r>
      <w:r>
        <w:rPr>
          <w:rFonts w:hint="eastAsia" w:ascii="仿宋_GB2312" w:hAnsi="仿宋_GB2312" w:eastAsia="仿宋_GB2312" w:cs="仿宋_GB2312"/>
          <w:color w:val="auto"/>
          <w:kern w:val="0"/>
          <w:sz w:val="32"/>
          <w:szCs w:val="32"/>
        </w:rPr>
        <w:t>.符合应聘岗位的其他要求</w:t>
      </w:r>
      <w:r>
        <w:rPr>
          <w:rFonts w:hint="eastAsia" w:ascii="仿宋_GB2312" w:hAnsi="仿宋_GB2312" w:eastAsia="仿宋_GB2312" w:cs="仿宋_GB2312"/>
          <w:color w:val="auto"/>
          <w:kern w:val="0"/>
          <w:sz w:val="32"/>
          <w:szCs w:val="32"/>
          <w:lang w:val="en-US" w:eastAsia="zh-CN"/>
        </w:rPr>
        <w:t>。</w:t>
      </w:r>
    </w:p>
    <w:p>
      <w:pPr>
        <w:spacing w:line="240" w:lineRule="atLeast"/>
        <w:ind w:firstLine="480" w:firstLineChars="200"/>
        <w:rPr>
          <w:rFonts w:hint="eastAsia" w:ascii="仿宋_GB2312" w:hAnsi="仿宋_GB2312" w:eastAsia="仿宋_GB2312" w:cs="仿宋_GB2312"/>
          <w:color w:val="auto"/>
          <w:kern w:val="0"/>
          <w:sz w:val="24"/>
        </w:rPr>
      </w:pPr>
    </w:p>
    <w:p>
      <w:pPr>
        <w:widowControl/>
        <w:spacing w:line="240" w:lineRule="atLeast"/>
        <w:jc w:val="left"/>
        <w:rPr>
          <w:rFonts w:hint="eastAsia" w:ascii="黑体" w:hAnsi="黑体" w:eastAsia="黑体" w:cs="仿宋_GB2312"/>
          <w:b/>
          <w:color w:val="auto"/>
          <w:kern w:val="0"/>
          <w:sz w:val="32"/>
          <w:szCs w:val="32"/>
        </w:rPr>
      </w:pPr>
      <w:r>
        <w:rPr>
          <w:rFonts w:hint="eastAsia" w:ascii="黑体" w:hAnsi="黑体" w:eastAsia="黑体" w:cs="仿宋_GB2312"/>
          <w:b/>
          <w:color w:val="auto"/>
          <w:kern w:val="0"/>
          <w:sz w:val="32"/>
          <w:szCs w:val="32"/>
        </w:rPr>
        <w:t>四、福利待遇</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（一）医院提供具有竞争力的薪酬待遇，按政策缴纳社会保险和公积金。</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（二）博士研究生及高级职称经医院开展的编制考核后将转为正式编制职工。</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（三）医院不定期开展事业单位人员公开招聘工作，入职后表现优秀者，符合条件可参加公开招聘转为正式编制职工。</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（四）博士的特殊待遇</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年龄35周岁以下且符合我院引进人才相关规定的优秀青年博士按医院的相关人才政策可给予税后安家费25-35万元，连续5年税前人才引进津贴最高6万元/年。另外配套相应科研启动经费15-25万元。成绩突出者，可适当放宽年龄限制。</w:t>
      </w:r>
    </w:p>
    <w:p>
      <w:pPr>
        <w:widowControl/>
        <w:spacing w:line="240" w:lineRule="atLeast"/>
        <w:jc w:val="left"/>
        <w:rPr>
          <w:rFonts w:hint="eastAsia" w:ascii="黑体" w:hAnsi="黑体" w:eastAsia="黑体" w:cs="仿宋_GB2312"/>
          <w:b/>
          <w:color w:val="auto"/>
          <w:kern w:val="0"/>
          <w:sz w:val="32"/>
          <w:szCs w:val="32"/>
          <w:lang w:val="en-US" w:eastAsia="zh-CN"/>
        </w:rPr>
      </w:pPr>
      <w:r>
        <w:rPr>
          <w:rFonts w:hint="eastAsia" w:ascii="黑体" w:hAnsi="黑体" w:eastAsia="黑体" w:cs="仿宋_GB2312"/>
          <w:b/>
          <w:color w:val="auto"/>
          <w:kern w:val="0"/>
          <w:sz w:val="32"/>
          <w:szCs w:val="32"/>
          <w:lang w:val="en-US" w:eastAsia="zh-CN"/>
        </w:rPr>
        <w:t>五、招聘流程</w:t>
      </w:r>
    </w:p>
    <w:p>
      <w:pPr>
        <w:pStyle w:val="7"/>
        <w:widowControl/>
        <w:spacing w:beforeAutospacing="0" w:afterAutospacing="0" w:line="240" w:lineRule="atLeast"/>
        <w:ind w:firstLine="240" w:firstLineChars="100"/>
        <w:rPr>
          <w:rFonts w:ascii="仿宋" w:hAnsi="仿宋" w:eastAsia="仿宋" w:cs="仿宋"/>
          <w:color w:val="auto"/>
          <w:shd w:val="clear" w:color="auto" w:fill="FFFFFF"/>
        </w:rPr>
      </w:pPr>
      <w:r>
        <w:rPr>
          <w:rFonts w:ascii="仿宋" w:hAnsi="仿宋" w:eastAsia="仿宋" w:cs="仿宋"/>
          <w:color w:val="auto"/>
          <w:shd w:val="clear" w:color="auto" w:fill="FFFFFF"/>
        </w:rPr>
        <w:drawing>
          <wp:inline distT="0" distB="0" distL="0" distR="0">
            <wp:extent cx="5486400" cy="630555"/>
            <wp:effectExtent l="19050" t="0" r="19050" b="0"/>
            <wp:docPr id="931141682" name="图示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widowControl/>
        <w:spacing w:line="240" w:lineRule="atLeast"/>
        <w:jc w:val="left"/>
        <w:rPr>
          <w:rFonts w:hint="eastAsia" w:ascii="黑体" w:hAnsi="黑体" w:eastAsia="黑体" w:cs="仿宋_GB2312"/>
          <w:b/>
          <w:color w:val="auto"/>
          <w:kern w:val="0"/>
          <w:sz w:val="32"/>
          <w:szCs w:val="32"/>
          <w:lang w:val="en-US" w:eastAsia="zh-CN"/>
        </w:rPr>
      </w:pPr>
      <w:r>
        <w:rPr>
          <w:rFonts w:hint="eastAsia" w:ascii="黑体" w:hAnsi="黑体" w:eastAsia="黑体" w:cs="仿宋_GB2312"/>
          <w:b/>
          <w:color w:val="auto"/>
          <w:kern w:val="0"/>
          <w:sz w:val="32"/>
          <w:szCs w:val="32"/>
          <w:lang w:val="en-US" w:eastAsia="zh-CN"/>
        </w:rPr>
        <w:t>六、报名方式</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1.受理报名：即日起至2023年12月15日</w:t>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2.应聘方式（系统申报并提交纸质版材料，二者缺一不可）</w:t>
      </w:r>
    </w:p>
    <w:p>
      <w:pPr>
        <w:spacing w:line="240" w:lineRule="atLeast"/>
        <w:ind w:firstLine="640" w:firstLineChars="20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（1）网申通道（注册账号——填写信息——申请岗位）</w:t>
      </w:r>
    </w:p>
    <w:p>
      <w:pPr>
        <w:spacing w:line="240" w:lineRule="atLeast"/>
        <w:ind w:firstLine="640" w:firstLineChars="200"/>
        <w:jc w:val="center"/>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drawing>
          <wp:inline distT="0" distB="0" distL="114300" distR="114300">
            <wp:extent cx="1367790" cy="1367790"/>
            <wp:effectExtent l="0" t="0" r="3810" b="3810"/>
            <wp:docPr id="3" name="图片 3" descr="招聘系统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招聘系统前台"/>
                    <pic:cNvPicPr>
                      <a:picLocks noChangeAspect="1"/>
                    </pic:cNvPicPr>
                  </pic:nvPicPr>
                  <pic:blipFill>
                    <a:blip r:embed="rId13"/>
                    <a:stretch>
                      <a:fillRect/>
                    </a:stretch>
                  </pic:blipFill>
                  <pic:spPr>
                    <a:xfrm>
                      <a:off x="0" y="0"/>
                      <a:ext cx="1367790" cy="1367790"/>
                    </a:xfrm>
                    <a:prstGeom prst="rect">
                      <a:avLst/>
                    </a:prstGeom>
                  </pic:spPr>
                </pic:pic>
              </a:graphicData>
            </a:graphic>
          </wp:inline>
        </w:drawing>
      </w:r>
    </w:p>
    <w:p>
      <w:pPr>
        <w:spacing w:line="240" w:lineRule="atLeast"/>
        <w:ind w:firstLine="640" w:firstLineChars="20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（2）纸质材料提交</w:t>
      </w:r>
    </w:p>
    <w:p>
      <w:pPr>
        <w:pStyle w:val="7"/>
        <w:widowControl/>
        <w:shd w:val="clear" w:color="auto" w:fill="FFFFFF"/>
        <w:spacing w:beforeAutospacing="0" w:afterAutospacing="0" w:line="240" w:lineRule="atLeast"/>
        <w:ind w:firstLine="555"/>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请于2023年12月15日前将以下纸质版材料按顺序提交或邮寄至我院人力资源部（邮寄地址及联系人见第七点联系方式）：</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系统导出的中山大学附属第一医院广西医院应聘登记表打印件（附手写签名）；</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身份证复印件；</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毕业证、学位证复印件（含最高学历和既往学历，应届毕业生提供成绩单）；</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学历认证复印件1份（含最高学历和既往学历，学信网打印）；</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资格证、职称证复印件；</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执业证、规培合格证（或完成规培证明材料）等复印件；</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英语四六级、专业四八级、雅思、托福等外语相关证书复印件；</w:t>
      </w:r>
    </w:p>
    <w:p>
      <w:pPr>
        <w:pStyle w:val="3"/>
        <w:widowControl/>
        <w:numPr>
          <w:ilvl w:val="0"/>
          <w:numId w:val="1"/>
        </w:numPr>
        <w:shd w:val="clear" w:color="auto" w:fill="FFFFFF"/>
        <w:spacing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单位工作证明、聘任证明或相关证明材料等复印件（仅限历届生提供）；</w:t>
      </w:r>
    </w:p>
    <w:p>
      <w:pPr>
        <w:pStyle w:val="3"/>
        <w:widowControl/>
        <w:numPr>
          <w:ilvl w:val="0"/>
          <w:numId w:val="1"/>
        </w:numPr>
        <w:shd w:val="clear" w:color="auto" w:fill="FFFFFF"/>
        <w:spacing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科研业绩证明材料，包括但不限于：作为第一作者发表的相关材料及复印件、获批科研基金项目批件和合同书原件及复印件，主笔撰写本部门对管理工作有参考价值的调研报告、管理文件、工作总结、决策咨询报告、内部参考报告、优秀网络化成果原件及复印件，其他业绩和获奖证明材料原件及复印件；其中SCI论文须由相关机构出具检索证明，基金、专利需由所在单位科研管理部门审核后加盖公章；调研报告等成果需由主管部门审核后加盖公章；</w:t>
      </w:r>
    </w:p>
    <w:p>
      <w:pPr>
        <w:pStyle w:val="7"/>
        <w:widowControl/>
        <w:numPr>
          <w:ilvl w:val="0"/>
          <w:numId w:val="1"/>
        </w:numPr>
        <w:shd w:val="clear" w:color="auto" w:fill="FFFFFF"/>
        <w:spacing w:beforeAutospacing="0" w:afterAutospacing="0" w:line="240" w:lineRule="atLeast"/>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其他材料（如获奖、社会任职及其他材料等复印件）。</w:t>
      </w:r>
    </w:p>
    <w:p>
      <w:pPr>
        <w:pStyle w:val="7"/>
        <w:widowControl/>
        <w:spacing w:beforeAutospacing="0" w:afterAutospacing="0" w:line="240" w:lineRule="atLeast"/>
        <w:rPr>
          <w:rFonts w:hint="eastAsia" w:ascii="黑体" w:hAnsi="黑体" w:eastAsia="黑体" w:cs="仿宋_GB2312"/>
          <w:b/>
          <w:color w:val="auto"/>
          <w:kern w:val="0"/>
          <w:sz w:val="32"/>
          <w:szCs w:val="32"/>
          <w:lang w:val="en-US" w:eastAsia="zh-CN" w:bidi="ar-SA"/>
        </w:rPr>
      </w:pPr>
      <w:r>
        <w:rPr>
          <w:rFonts w:hint="eastAsia" w:ascii="黑体" w:hAnsi="黑体" w:eastAsia="黑体" w:cs="仿宋_GB2312"/>
          <w:b/>
          <w:color w:val="auto"/>
          <w:kern w:val="0"/>
          <w:sz w:val="32"/>
          <w:szCs w:val="32"/>
          <w:lang w:val="en-US" w:eastAsia="zh-CN" w:bidi="ar-SA"/>
        </w:rPr>
        <w:t>七、有关说明</w:t>
      </w:r>
    </w:p>
    <w:p>
      <w:pPr>
        <w:pStyle w:val="7"/>
        <w:widowControl/>
        <w:spacing w:beforeAutospacing="0" w:afterAutospacing="0" w:line="240" w:lineRule="atLeast"/>
        <w:ind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shd w:val="clear" w:color="auto" w:fill="FFFFFF"/>
          <w:lang w:val="en-US" w:eastAsia="zh-CN"/>
        </w:rPr>
        <w:t>1.</w:t>
      </w:r>
      <w:r>
        <w:rPr>
          <w:rFonts w:hint="eastAsia" w:ascii="仿宋" w:hAnsi="仿宋" w:eastAsia="仿宋" w:cs="仿宋"/>
          <w:color w:val="auto"/>
          <w:sz w:val="32"/>
          <w:szCs w:val="32"/>
          <w:shd w:val="clear" w:color="auto" w:fill="FFFFFF"/>
        </w:rPr>
        <w:t>用工形式为合同聘用人员，首次签订</w:t>
      </w:r>
      <w:r>
        <w:rPr>
          <w:rFonts w:hint="eastAsia" w:ascii="仿宋" w:hAnsi="仿宋" w:eastAsia="仿宋" w:cs="仿宋"/>
          <w:color w:val="auto"/>
          <w:sz w:val="32"/>
          <w:szCs w:val="32"/>
          <w:shd w:val="clear" w:color="auto" w:fill="FFFFFF"/>
          <w:lang w:val="en-US" w:eastAsia="zh-CN"/>
        </w:rPr>
        <w:t>聘用（</w:t>
      </w:r>
      <w:r>
        <w:rPr>
          <w:rFonts w:hint="eastAsia" w:ascii="仿宋" w:hAnsi="仿宋" w:eastAsia="仿宋" w:cs="仿宋"/>
          <w:color w:val="auto"/>
          <w:sz w:val="32"/>
          <w:szCs w:val="32"/>
          <w:shd w:val="clear" w:color="auto" w:fill="FFFFFF"/>
        </w:rPr>
        <w:t>劳动</w:t>
      </w:r>
      <w:r>
        <w:rPr>
          <w:rFonts w:hint="eastAsia" w:ascii="仿宋" w:hAnsi="仿宋" w:eastAsia="仿宋" w:cs="仿宋"/>
          <w:color w:val="auto"/>
          <w:sz w:val="32"/>
          <w:szCs w:val="32"/>
          <w:shd w:val="clear" w:color="auto" w:fill="FFFFFF"/>
          <w:lang w:val="en-US" w:eastAsia="zh-CN"/>
        </w:rPr>
        <w:t>）</w:t>
      </w:r>
      <w:r>
        <w:rPr>
          <w:rFonts w:hint="eastAsia" w:ascii="仿宋" w:hAnsi="仿宋" w:eastAsia="仿宋" w:cs="仿宋"/>
          <w:color w:val="auto"/>
          <w:sz w:val="32"/>
          <w:szCs w:val="32"/>
          <w:shd w:val="clear" w:color="auto" w:fill="FFFFFF"/>
        </w:rPr>
        <w:t>合同期限原则为3年。</w:t>
      </w:r>
    </w:p>
    <w:p>
      <w:pPr>
        <w:widowControl/>
        <w:spacing w:line="240" w:lineRule="atLeast"/>
        <w:ind w:firstLine="640" w:firstLineChars="200"/>
        <w:jc w:val="left"/>
        <w:rPr>
          <w:rFonts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lang w:val="en-US" w:eastAsia="zh-CN"/>
        </w:rPr>
        <w:t>2</w:t>
      </w:r>
      <w:r>
        <w:rPr>
          <w:rFonts w:hint="eastAsia" w:ascii="仿宋" w:hAnsi="仿宋" w:eastAsia="仿宋" w:cs="仿宋"/>
          <w:color w:val="auto"/>
          <w:kern w:val="0"/>
          <w:sz w:val="32"/>
          <w:szCs w:val="32"/>
          <w:shd w:val="clear" w:color="auto" w:fill="FFFFFF"/>
        </w:rPr>
        <w:t>.报到时须已取得符合岗位要求的毕业证书和学位证书，且体检合格，否则不予录用。</w:t>
      </w:r>
    </w:p>
    <w:p>
      <w:pPr>
        <w:widowControl/>
        <w:spacing w:line="240" w:lineRule="atLeast"/>
        <w:ind w:firstLine="640" w:firstLineChars="200"/>
        <w:jc w:val="left"/>
        <w:rPr>
          <w:rFonts w:ascii="仿宋" w:hAnsi="仿宋" w:eastAsia="仿宋" w:cs="仿宋"/>
          <w:color w:val="auto"/>
          <w:kern w:val="0"/>
          <w:sz w:val="32"/>
          <w:szCs w:val="32"/>
          <w:shd w:val="clear" w:color="auto" w:fill="FFFFFF"/>
        </w:rPr>
      </w:pPr>
      <w:r>
        <w:rPr>
          <w:rFonts w:hint="eastAsia" w:ascii="仿宋" w:hAnsi="仿宋" w:eastAsia="仿宋" w:cs="仿宋"/>
          <w:color w:val="auto"/>
          <w:kern w:val="0"/>
          <w:sz w:val="32"/>
          <w:szCs w:val="32"/>
          <w:shd w:val="clear" w:color="auto" w:fill="FFFFFF"/>
          <w:lang w:val="en-US" w:eastAsia="zh-CN"/>
        </w:rPr>
        <w:t>3</w:t>
      </w:r>
      <w:r>
        <w:rPr>
          <w:rFonts w:hint="eastAsia" w:ascii="仿宋" w:hAnsi="仿宋" w:eastAsia="仿宋" w:cs="仿宋"/>
          <w:color w:val="auto"/>
          <w:kern w:val="0"/>
          <w:sz w:val="32"/>
          <w:szCs w:val="32"/>
          <w:shd w:val="clear" w:color="auto" w:fill="FFFFFF"/>
        </w:rPr>
        <w:t>.薪酬待遇、假期等</w:t>
      </w:r>
      <w:r>
        <w:rPr>
          <w:rFonts w:hint="eastAsia" w:ascii="仿宋" w:hAnsi="仿宋" w:eastAsia="仿宋" w:cs="仿宋"/>
          <w:color w:val="auto"/>
          <w:kern w:val="0"/>
          <w:sz w:val="32"/>
          <w:szCs w:val="32"/>
          <w:shd w:val="clear" w:color="auto" w:fill="FFFFFF"/>
          <w:lang w:eastAsia="zh-CN"/>
        </w:rPr>
        <w:t>按国家</w:t>
      </w:r>
      <w:r>
        <w:rPr>
          <w:rFonts w:hint="eastAsia" w:ascii="仿宋" w:hAnsi="仿宋" w:eastAsia="仿宋" w:cs="仿宋"/>
          <w:color w:val="auto"/>
          <w:kern w:val="0"/>
          <w:sz w:val="32"/>
          <w:szCs w:val="32"/>
          <w:shd w:val="clear" w:color="auto" w:fill="FFFFFF"/>
        </w:rPr>
        <w:t>政策和医院相关规定办理。</w:t>
      </w:r>
    </w:p>
    <w:p>
      <w:pPr>
        <w:widowControl/>
        <w:spacing w:line="240" w:lineRule="atLeast"/>
        <w:ind w:firstLine="640" w:firstLineChars="200"/>
        <w:jc w:val="left"/>
        <w:rPr>
          <w:rFonts w:ascii="仿宋_GB2312" w:hAnsi="仿宋_GB2312" w:eastAsia="仿宋_GB2312" w:cs="仿宋_GB2312"/>
          <w:color w:val="auto"/>
          <w:sz w:val="32"/>
          <w:szCs w:val="32"/>
        </w:rPr>
      </w:pPr>
      <w:r>
        <w:rPr>
          <w:rFonts w:hint="eastAsia" w:ascii="仿宋" w:hAnsi="仿宋" w:eastAsia="仿宋" w:cs="仿宋"/>
          <w:color w:val="auto"/>
          <w:kern w:val="0"/>
          <w:sz w:val="32"/>
          <w:szCs w:val="32"/>
          <w:shd w:val="clear" w:color="auto" w:fill="FFFFFF"/>
          <w:lang w:val="en-US" w:eastAsia="zh-CN"/>
        </w:rPr>
        <w:t>4</w:t>
      </w:r>
      <w:r>
        <w:rPr>
          <w:rFonts w:hint="eastAsia" w:ascii="仿宋" w:hAnsi="仿宋" w:eastAsia="仿宋" w:cs="仿宋"/>
          <w:color w:val="auto"/>
          <w:kern w:val="0"/>
          <w:sz w:val="32"/>
          <w:szCs w:val="32"/>
          <w:shd w:val="clear" w:color="auto" w:fill="FFFFFF"/>
        </w:rPr>
        <w:t>.应聘者须承诺应聘信息填写真实、完整、准确，应聘者对填写信息及应聘材料的真实性负责。若</w:t>
      </w:r>
      <w:r>
        <w:rPr>
          <w:rFonts w:hint="eastAsia" w:ascii="仿宋_GB2312" w:hAnsi="仿宋_GB2312" w:eastAsia="仿宋_GB2312" w:cs="仿宋_GB2312"/>
          <w:color w:val="auto"/>
          <w:sz w:val="32"/>
          <w:szCs w:val="32"/>
        </w:rPr>
        <w:t>未按要求如实提交应聘简历者，将取消应聘资格。</w:t>
      </w:r>
    </w:p>
    <w:p>
      <w:pPr>
        <w:pStyle w:val="7"/>
        <w:widowControl/>
        <w:shd w:val="clear" w:color="auto" w:fill="FFFFFF"/>
        <w:spacing w:beforeAutospacing="0" w:afterAutospacing="0" w:line="240" w:lineRule="atLeast"/>
        <w:ind w:firstLine="640" w:firstLineChars="200"/>
        <w:jc w:val="both"/>
        <w:rPr>
          <w:rFonts w:hint="eastAsia" w:ascii="仿宋" w:hAnsi="仿宋" w:eastAsia="仿宋" w:cs="仿宋"/>
          <w:color w:val="auto"/>
          <w:sz w:val="32"/>
          <w:szCs w:val="32"/>
          <w:shd w:val="clear" w:color="auto" w:fill="FFFFFF"/>
        </w:rPr>
      </w:pPr>
      <w:r>
        <w:rPr>
          <w:rFonts w:hint="eastAsia" w:ascii="仿宋" w:hAnsi="仿宋" w:eastAsia="仿宋" w:cs="仿宋"/>
          <w:color w:val="auto"/>
          <w:kern w:val="0"/>
          <w:sz w:val="32"/>
          <w:szCs w:val="32"/>
          <w:shd w:val="clear" w:color="auto" w:fill="FFFFFF"/>
          <w:lang w:val="en-US" w:eastAsia="zh-CN" w:bidi="ar-SA"/>
        </w:rPr>
        <w:t xml:space="preserve">5. </w:t>
      </w:r>
      <w:r>
        <w:rPr>
          <w:rFonts w:hint="eastAsia" w:ascii="仿宋" w:hAnsi="仿宋" w:eastAsia="仿宋" w:cs="仿宋"/>
          <w:color w:val="auto"/>
          <w:sz w:val="32"/>
          <w:szCs w:val="32"/>
          <w:shd w:val="clear" w:color="auto" w:fill="FFFFFF"/>
        </w:rPr>
        <w:t>如岗位确无合适人选，可以空缺。</w:t>
      </w:r>
    </w:p>
    <w:p>
      <w:pPr>
        <w:pStyle w:val="7"/>
        <w:widowControl/>
        <w:shd w:val="clear" w:color="auto" w:fill="FFFFFF"/>
        <w:spacing w:beforeAutospacing="0" w:afterAutospacing="0" w:line="240" w:lineRule="atLeast"/>
        <w:ind w:firstLine="640" w:firstLineChars="200"/>
        <w:jc w:val="both"/>
        <w:rPr>
          <w:rFonts w:hint="eastAsia" w:ascii="黑体" w:hAnsi="黑体" w:eastAsia="黑体" w:cs="仿宋_GB2312"/>
          <w:b/>
          <w:color w:val="auto"/>
          <w:kern w:val="0"/>
          <w:sz w:val="32"/>
          <w:szCs w:val="32"/>
          <w:lang w:val="en-US" w:eastAsia="zh-CN" w:bidi="ar-SA"/>
        </w:rPr>
      </w:pPr>
      <w:r>
        <w:rPr>
          <w:rFonts w:hint="eastAsia" w:ascii="仿宋" w:hAnsi="仿宋" w:eastAsia="仿宋" w:cs="仿宋"/>
          <w:color w:val="auto"/>
          <w:sz w:val="32"/>
          <w:szCs w:val="32"/>
          <w:shd w:val="clear" w:color="auto" w:fill="FFFFFF"/>
          <w:lang w:val="en-US" w:eastAsia="zh-CN"/>
        </w:rPr>
        <w:t>6.后续的通知将通过手机短信或电子邮箱发送，请于提交报名信息后留意手机短信和电子邮箱信息。</w:t>
      </w:r>
    </w:p>
    <w:p>
      <w:pPr>
        <w:pStyle w:val="7"/>
        <w:widowControl/>
        <w:spacing w:beforeAutospacing="0" w:afterAutospacing="0" w:line="240" w:lineRule="atLeast"/>
        <w:rPr>
          <w:rFonts w:hint="eastAsia" w:ascii="黑体" w:hAnsi="黑体" w:eastAsia="黑体" w:cs="仿宋_GB2312"/>
          <w:b/>
          <w:color w:val="auto"/>
          <w:kern w:val="0"/>
          <w:sz w:val="32"/>
          <w:szCs w:val="32"/>
          <w:lang w:val="en-US" w:eastAsia="zh-CN" w:bidi="ar-SA"/>
        </w:rPr>
      </w:pPr>
      <w:r>
        <w:rPr>
          <w:rFonts w:hint="eastAsia" w:ascii="黑体" w:hAnsi="黑体" w:eastAsia="黑体" w:cs="仿宋_GB2312"/>
          <w:b/>
          <w:color w:val="auto"/>
          <w:kern w:val="0"/>
          <w:sz w:val="32"/>
          <w:szCs w:val="32"/>
          <w:lang w:val="en-US" w:eastAsia="zh-CN" w:bidi="ar-SA"/>
        </w:rPr>
        <w:t>八、联系方式</w:t>
      </w:r>
    </w:p>
    <w:p>
      <w:pPr>
        <w:pStyle w:val="7"/>
        <w:widowControl/>
        <w:shd w:val="clear" w:color="auto" w:fill="FFFFFF"/>
        <w:spacing w:beforeAutospacing="0" w:afterAutospacing="0" w:line="240" w:lineRule="atLeast"/>
        <w:ind w:firstLine="555"/>
        <w:jc w:val="both"/>
        <w:rPr>
          <w:rFonts w:hint="eastAsia" w:ascii="仿宋_GB2312" w:hAnsi="微软雅黑"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color w:val="auto"/>
          <w:kern w:val="0"/>
          <w:sz w:val="32"/>
          <w:szCs w:val="32"/>
          <w:lang w:val="en-US" w:eastAsia="zh-CN" w:bidi="ar-SA"/>
        </w:rPr>
        <w:t>官网链接：</w:t>
      </w:r>
      <w:r>
        <w:rPr>
          <w:rFonts w:hint="eastAsia" w:ascii="仿宋_GB2312" w:hAnsi="微软雅黑" w:eastAsia="仿宋_GB2312" w:cs="仿宋_GB2312"/>
          <w:i w:val="0"/>
          <w:iCs w:val="0"/>
          <w:caps w:val="0"/>
          <w:color w:val="auto"/>
          <w:spacing w:val="0"/>
          <w:sz w:val="32"/>
          <w:szCs w:val="32"/>
          <w:highlight w:val="none"/>
          <w:u w:val="none"/>
          <w:shd w:val="clear" w:fill="FFFFFF"/>
        </w:rPr>
        <w:fldChar w:fldCharType="begin"/>
      </w:r>
      <w:r>
        <w:rPr>
          <w:rFonts w:hint="eastAsia" w:ascii="仿宋_GB2312" w:hAnsi="微软雅黑" w:eastAsia="仿宋_GB2312" w:cs="仿宋_GB2312"/>
          <w:i w:val="0"/>
          <w:iCs w:val="0"/>
          <w:caps w:val="0"/>
          <w:color w:val="auto"/>
          <w:spacing w:val="0"/>
          <w:sz w:val="32"/>
          <w:szCs w:val="32"/>
          <w:highlight w:val="none"/>
          <w:u w:val="none"/>
          <w:shd w:val="clear" w:fill="FFFFFF"/>
        </w:rPr>
        <w:instrText xml:space="preserve"> HYPERLINK "http://zsyygxyy.org.cn/" </w:instrText>
      </w:r>
      <w:r>
        <w:rPr>
          <w:rFonts w:hint="eastAsia" w:ascii="仿宋_GB2312" w:hAnsi="微软雅黑" w:eastAsia="仿宋_GB2312" w:cs="仿宋_GB2312"/>
          <w:i w:val="0"/>
          <w:iCs w:val="0"/>
          <w:caps w:val="0"/>
          <w:color w:val="auto"/>
          <w:spacing w:val="0"/>
          <w:sz w:val="32"/>
          <w:szCs w:val="32"/>
          <w:highlight w:val="none"/>
          <w:u w:val="none"/>
          <w:shd w:val="clear" w:fill="FFFFFF"/>
        </w:rPr>
        <w:fldChar w:fldCharType="separate"/>
      </w:r>
      <w:r>
        <w:rPr>
          <w:rStyle w:val="13"/>
          <w:rFonts w:hint="eastAsia" w:ascii="仿宋_GB2312" w:hAnsi="微软雅黑" w:eastAsia="仿宋_GB2312" w:cs="仿宋_GB2312"/>
          <w:i w:val="0"/>
          <w:iCs w:val="0"/>
          <w:caps w:val="0"/>
          <w:color w:val="auto"/>
          <w:spacing w:val="0"/>
          <w:sz w:val="32"/>
          <w:szCs w:val="32"/>
          <w:highlight w:val="none"/>
          <w:u w:val="none"/>
          <w:shd w:val="clear" w:fill="FFFFFF"/>
        </w:rPr>
        <w:t>http://zsyygxyy.org.cn/</w:t>
      </w:r>
      <w:r>
        <w:rPr>
          <w:rFonts w:hint="eastAsia" w:ascii="仿宋_GB2312" w:hAnsi="微软雅黑" w:eastAsia="仿宋_GB2312" w:cs="仿宋_GB2312"/>
          <w:i w:val="0"/>
          <w:iCs w:val="0"/>
          <w:caps w:val="0"/>
          <w:color w:val="auto"/>
          <w:spacing w:val="0"/>
          <w:sz w:val="32"/>
          <w:szCs w:val="32"/>
          <w:highlight w:val="none"/>
          <w:u w:val="none"/>
          <w:shd w:val="clear" w:fill="FFFFFF"/>
        </w:rPr>
        <w:fldChar w:fldCharType="end"/>
      </w:r>
    </w:p>
    <w:p>
      <w:pPr>
        <w:pStyle w:val="7"/>
        <w:widowControl/>
        <w:shd w:val="clear" w:color="auto" w:fill="FFFFFF"/>
        <w:spacing w:beforeAutospacing="0" w:afterAutospacing="0" w:line="240" w:lineRule="atLeast"/>
        <w:ind w:firstLine="555"/>
        <w:jc w:val="both"/>
        <w:rPr>
          <w:rFonts w:hint="default" w:ascii="仿宋_GB2312" w:hAnsi="微软雅黑" w:eastAsia="仿宋_GB2312" w:cs="仿宋_GB2312"/>
          <w:i w:val="0"/>
          <w:iCs w:val="0"/>
          <w:caps w:val="0"/>
          <w:color w:val="auto"/>
          <w:spacing w:val="0"/>
          <w:sz w:val="32"/>
          <w:szCs w:val="32"/>
          <w:highlight w:val="none"/>
          <w:shd w:val="clear" w:fill="FFFFFF"/>
          <w:lang w:val="en-US" w:eastAsia="zh-CN"/>
        </w:rPr>
      </w:pPr>
      <w:r>
        <w:rPr>
          <w:rFonts w:hint="eastAsia" w:ascii="仿宋_GB2312" w:hAnsi="微软雅黑" w:eastAsia="仿宋_GB2312" w:cs="仿宋_GB2312"/>
          <w:i w:val="0"/>
          <w:iCs w:val="0"/>
          <w:caps w:val="0"/>
          <w:color w:val="auto"/>
          <w:spacing w:val="0"/>
          <w:sz w:val="32"/>
          <w:szCs w:val="32"/>
          <w:highlight w:val="none"/>
          <w:shd w:val="clear" w:fill="FFFFFF"/>
          <w:lang w:val="en-US" w:eastAsia="zh-CN"/>
        </w:rPr>
        <w:t>官方公众号：中山一院广西医院</w:t>
      </w:r>
    </w:p>
    <w:p>
      <w:pPr>
        <w:pStyle w:val="7"/>
        <w:widowControl/>
        <w:shd w:val="clear" w:color="auto" w:fill="FFFFFF"/>
        <w:spacing w:beforeAutospacing="0" w:afterAutospacing="0" w:line="240" w:lineRule="atLeast"/>
        <w:ind w:firstLine="555"/>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联系人：文老师  蒋老师</w:t>
      </w:r>
    </w:p>
    <w:p>
      <w:pPr>
        <w:pStyle w:val="7"/>
        <w:widowControl/>
        <w:shd w:val="clear" w:color="auto" w:fill="FFFFFF"/>
        <w:spacing w:beforeAutospacing="0" w:afterAutospacing="0" w:line="240" w:lineRule="atLeast"/>
        <w:ind w:firstLine="555"/>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联系地址：广西南宁市青秀区佛子岭路3号中山大学附属第一医院广西医院住院楼3楼人力资源部</w:t>
      </w:r>
    </w:p>
    <w:p>
      <w:pPr>
        <w:pStyle w:val="7"/>
        <w:widowControl/>
        <w:shd w:val="clear" w:color="auto" w:fill="FFFFFF"/>
        <w:spacing w:beforeAutospacing="0" w:afterAutospacing="0" w:line="240" w:lineRule="atLeast"/>
        <w:ind w:firstLine="555"/>
        <w:jc w:val="both"/>
        <w:rPr>
          <w:rFonts w:hint="default"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联系电话：0771-5722285</w:t>
      </w:r>
    </w:p>
    <w:p>
      <w:pPr>
        <w:pStyle w:val="7"/>
        <w:widowControl/>
        <w:shd w:val="clear" w:color="auto" w:fill="FFFFFF"/>
        <w:spacing w:beforeAutospacing="0" w:afterAutospacing="0" w:line="240" w:lineRule="atLeast"/>
        <w:ind w:firstLine="555"/>
        <w:jc w:val="both"/>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 xml:space="preserve">工作邮箱：gxyyrlzyb@163.com </w:t>
      </w:r>
    </w:p>
    <w:sectPr>
      <w:footerReference r:id="rId3" w:type="default"/>
      <w:footerReference r:id="rId4" w:type="even"/>
      <w:pgSz w:w="11906" w:h="16838"/>
      <w:pgMar w:top="1984" w:right="1417" w:bottom="1417"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E448F1-6672-4B2A-8DDB-47FD534A24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2" w:fontKey="{2EF54C54-5E97-47A8-8B3C-358C57611524}"/>
  </w:font>
  <w:font w:name="仿宋_GB2312">
    <w:panose1 w:val="02010609030101010101"/>
    <w:charset w:val="86"/>
    <w:family w:val="modern"/>
    <w:pitch w:val="default"/>
    <w:sig w:usb0="00000001" w:usb1="080E0000" w:usb2="00000000" w:usb3="00000000" w:csb0="00040000" w:csb1="00000000"/>
    <w:embedRegular r:id="rId3" w:fontKey="{6CC38D8A-55CF-4718-A6F1-44AAEF857127}"/>
  </w:font>
  <w:font w:name="仿宋">
    <w:panose1 w:val="02010609060101010101"/>
    <w:charset w:val="86"/>
    <w:family w:val="modern"/>
    <w:pitch w:val="default"/>
    <w:sig w:usb0="800002BF" w:usb1="38CF7CFA" w:usb2="00000016" w:usb3="00000000" w:csb0="00040001" w:csb1="00000000"/>
    <w:embedRegular r:id="rId4" w:fontKey="{AFA5521B-8B09-42CA-B19C-5A6942485984}"/>
  </w:font>
  <w:font w:name="微软雅黑">
    <w:panose1 w:val="020B0503020204020204"/>
    <w:charset w:val="86"/>
    <w:family w:val="auto"/>
    <w:pitch w:val="default"/>
    <w:sig w:usb0="80000287" w:usb1="2ACF3C50" w:usb2="00000016" w:usb3="00000000" w:csb0="0004001F" w:csb1="00000000"/>
    <w:embedRegular r:id="rId5" w:fontKey="{5C430637-CC28-4424-960A-98DA1FB09D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1 -</w:t>
    </w:r>
    <w:r>
      <w:rPr>
        <w:rFonts w:ascii="Times New Roman" w:hAnsi="Times New Roman" w:cs="Times New Roman"/>
        <w:sz w:val="28"/>
        <w:szCs w:val="28"/>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w:t>
    </w:r>
    <w:r>
      <w:rPr>
        <w:rFonts w:ascii="Times New Roman" w:hAnsi="Times New Roman" w:cs="Times New Roman"/>
        <w:sz w:val="28"/>
        <w:szCs w:val="28"/>
      </w:rPr>
      <w:t xml:space="preserve"> 2 -</w:t>
    </w:r>
    <w:r>
      <w:rPr>
        <w:rFonts w:ascii="Times New Roman" w:hAnsi="Times New Roman" w:cs="Times New Roman"/>
        <w:sz w:val="28"/>
        <w:szCs w:val="28"/>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9E32A8"/>
    <w:multiLevelType w:val="singleLevel"/>
    <w:tmpl w:val="5B9E32A8"/>
    <w:lvl w:ilvl="0" w:tentative="0">
      <w:start w:val="1"/>
      <w:numFmt w:val="decimalEnclosedCircleChinese"/>
      <w:suff w:val="nothing"/>
      <w:lvlText w:val="%1"/>
      <w:lvlJc w:val="left"/>
      <w:pPr>
        <w:ind w:left="17" w:firstLine="403"/>
      </w:pPr>
      <w:rPr>
        <w:rFonts w:hint="eastAsia" w:ascii="仿宋_GB2312" w:hAnsi="仿宋_GB2312" w:eastAsia="仿宋_GB2312" w:cs="仿宋_GB2312"/>
        <w:sz w:val="21"/>
        <w:szCs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4NGVjNmU1ZWJmZGViOTQ0MGY1ZDEwYjk4NGQ0MzMifQ=="/>
  </w:docVars>
  <w:rsids>
    <w:rsidRoot w:val="00A85CFF"/>
    <w:rsid w:val="00071C36"/>
    <w:rsid w:val="00090727"/>
    <w:rsid w:val="000A2F6D"/>
    <w:rsid w:val="001247B0"/>
    <w:rsid w:val="001950C5"/>
    <w:rsid w:val="002C0269"/>
    <w:rsid w:val="002F0A5F"/>
    <w:rsid w:val="0032448C"/>
    <w:rsid w:val="00335C15"/>
    <w:rsid w:val="00336C59"/>
    <w:rsid w:val="00377B67"/>
    <w:rsid w:val="00385F3F"/>
    <w:rsid w:val="00390150"/>
    <w:rsid w:val="0041143D"/>
    <w:rsid w:val="004147C0"/>
    <w:rsid w:val="004D2A65"/>
    <w:rsid w:val="004E43CB"/>
    <w:rsid w:val="005100C7"/>
    <w:rsid w:val="00515EBE"/>
    <w:rsid w:val="0053346F"/>
    <w:rsid w:val="00564B76"/>
    <w:rsid w:val="005A0312"/>
    <w:rsid w:val="006E3C29"/>
    <w:rsid w:val="007F5BAE"/>
    <w:rsid w:val="008041CF"/>
    <w:rsid w:val="00872C35"/>
    <w:rsid w:val="009129F3"/>
    <w:rsid w:val="009722CC"/>
    <w:rsid w:val="009E7F47"/>
    <w:rsid w:val="00A2468D"/>
    <w:rsid w:val="00A83D4E"/>
    <w:rsid w:val="00A85CFF"/>
    <w:rsid w:val="00AE5BC7"/>
    <w:rsid w:val="00B12999"/>
    <w:rsid w:val="00B50B97"/>
    <w:rsid w:val="00BC71AC"/>
    <w:rsid w:val="00C50A38"/>
    <w:rsid w:val="00C80072"/>
    <w:rsid w:val="00C91C98"/>
    <w:rsid w:val="00CA0CB8"/>
    <w:rsid w:val="00CA2D4B"/>
    <w:rsid w:val="00CF502B"/>
    <w:rsid w:val="00D3523D"/>
    <w:rsid w:val="00D43313"/>
    <w:rsid w:val="00D76B21"/>
    <w:rsid w:val="00E14171"/>
    <w:rsid w:val="00E21E3A"/>
    <w:rsid w:val="00E50007"/>
    <w:rsid w:val="00E52909"/>
    <w:rsid w:val="00E64898"/>
    <w:rsid w:val="00EF4838"/>
    <w:rsid w:val="00F22F9D"/>
    <w:rsid w:val="017F3E01"/>
    <w:rsid w:val="018E7169"/>
    <w:rsid w:val="01BA6935"/>
    <w:rsid w:val="01DB7ED5"/>
    <w:rsid w:val="01FE5971"/>
    <w:rsid w:val="02EB73E1"/>
    <w:rsid w:val="03505229"/>
    <w:rsid w:val="03E70DB3"/>
    <w:rsid w:val="059B00A7"/>
    <w:rsid w:val="06657159"/>
    <w:rsid w:val="069026B7"/>
    <w:rsid w:val="06E415DA"/>
    <w:rsid w:val="07A37186"/>
    <w:rsid w:val="088D794E"/>
    <w:rsid w:val="091D7025"/>
    <w:rsid w:val="09491BC8"/>
    <w:rsid w:val="09864BCA"/>
    <w:rsid w:val="09CC0A26"/>
    <w:rsid w:val="0B350656"/>
    <w:rsid w:val="0B3B00BD"/>
    <w:rsid w:val="0B48482D"/>
    <w:rsid w:val="0C5E1E2E"/>
    <w:rsid w:val="0D31309F"/>
    <w:rsid w:val="0D652005"/>
    <w:rsid w:val="0DCE6B40"/>
    <w:rsid w:val="0F187259"/>
    <w:rsid w:val="0FB75ADD"/>
    <w:rsid w:val="0FE01000"/>
    <w:rsid w:val="10EF12A7"/>
    <w:rsid w:val="11072A94"/>
    <w:rsid w:val="11B0780E"/>
    <w:rsid w:val="11FC7FB6"/>
    <w:rsid w:val="11FF5633"/>
    <w:rsid w:val="124D097B"/>
    <w:rsid w:val="13271D4F"/>
    <w:rsid w:val="137F4B64"/>
    <w:rsid w:val="13A506AD"/>
    <w:rsid w:val="144C5329"/>
    <w:rsid w:val="148E3479"/>
    <w:rsid w:val="14BF5434"/>
    <w:rsid w:val="152248FB"/>
    <w:rsid w:val="153951E6"/>
    <w:rsid w:val="15F95522"/>
    <w:rsid w:val="160E6673"/>
    <w:rsid w:val="1651030E"/>
    <w:rsid w:val="166B3108"/>
    <w:rsid w:val="168F5B4E"/>
    <w:rsid w:val="17D15AEB"/>
    <w:rsid w:val="17F84EE5"/>
    <w:rsid w:val="18844E09"/>
    <w:rsid w:val="18956BD8"/>
    <w:rsid w:val="1A0C0088"/>
    <w:rsid w:val="1A2063CC"/>
    <w:rsid w:val="1AB20A27"/>
    <w:rsid w:val="1B272F96"/>
    <w:rsid w:val="1B522B5E"/>
    <w:rsid w:val="1BB879D1"/>
    <w:rsid w:val="1C512459"/>
    <w:rsid w:val="1C8A3D49"/>
    <w:rsid w:val="1C901B90"/>
    <w:rsid w:val="1CFA525B"/>
    <w:rsid w:val="1D442BA6"/>
    <w:rsid w:val="1D7F78E7"/>
    <w:rsid w:val="1D970CFC"/>
    <w:rsid w:val="1E262080"/>
    <w:rsid w:val="1E285DF8"/>
    <w:rsid w:val="1E4A2212"/>
    <w:rsid w:val="1EAA4A5F"/>
    <w:rsid w:val="1F777037"/>
    <w:rsid w:val="1FD6728D"/>
    <w:rsid w:val="20014B53"/>
    <w:rsid w:val="20717F2A"/>
    <w:rsid w:val="20A7394C"/>
    <w:rsid w:val="20C22534"/>
    <w:rsid w:val="211803A6"/>
    <w:rsid w:val="211867DC"/>
    <w:rsid w:val="21251620"/>
    <w:rsid w:val="2136082C"/>
    <w:rsid w:val="216929AF"/>
    <w:rsid w:val="216E6218"/>
    <w:rsid w:val="218617B3"/>
    <w:rsid w:val="219B7DB7"/>
    <w:rsid w:val="21DF4421"/>
    <w:rsid w:val="223D18BF"/>
    <w:rsid w:val="23121476"/>
    <w:rsid w:val="23571659"/>
    <w:rsid w:val="23F23130"/>
    <w:rsid w:val="24194B61"/>
    <w:rsid w:val="24C02BE7"/>
    <w:rsid w:val="253C54E9"/>
    <w:rsid w:val="255C13B6"/>
    <w:rsid w:val="25D52D09"/>
    <w:rsid w:val="26D134D1"/>
    <w:rsid w:val="27037402"/>
    <w:rsid w:val="27137A76"/>
    <w:rsid w:val="278422F1"/>
    <w:rsid w:val="286248FC"/>
    <w:rsid w:val="28D36F54"/>
    <w:rsid w:val="28FA0CAE"/>
    <w:rsid w:val="295757E3"/>
    <w:rsid w:val="2973261D"/>
    <w:rsid w:val="298358A1"/>
    <w:rsid w:val="29BF1D06"/>
    <w:rsid w:val="29C42123"/>
    <w:rsid w:val="29D42679"/>
    <w:rsid w:val="2B817ADF"/>
    <w:rsid w:val="2C873D43"/>
    <w:rsid w:val="2CBF3DCB"/>
    <w:rsid w:val="2D401274"/>
    <w:rsid w:val="2D65427D"/>
    <w:rsid w:val="2DC74D5B"/>
    <w:rsid w:val="2E336E29"/>
    <w:rsid w:val="2E796B1A"/>
    <w:rsid w:val="2E9077CD"/>
    <w:rsid w:val="2F3F0955"/>
    <w:rsid w:val="2F513423"/>
    <w:rsid w:val="2F5838AD"/>
    <w:rsid w:val="30671365"/>
    <w:rsid w:val="30724DD6"/>
    <w:rsid w:val="307F7AFA"/>
    <w:rsid w:val="312D1C4B"/>
    <w:rsid w:val="31D245A1"/>
    <w:rsid w:val="31E542D4"/>
    <w:rsid w:val="31F42769"/>
    <w:rsid w:val="320327E8"/>
    <w:rsid w:val="325C3658"/>
    <w:rsid w:val="32D700C1"/>
    <w:rsid w:val="33064502"/>
    <w:rsid w:val="331456EA"/>
    <w:rsid w:val="345E559A"/>
    <w:rsid w:val="34930017"/>
    <w:rsid w:val="34B1049E"/>
    <w:rsid w:val="36034D29"/>
    <w:rsid w:val="362504DC"/>
    <w:rsid w:val="362D7FF8"/>
    <w:rsid w:val="36966ADC"/>
    <w:rsid w:val="36A77DAA"/>
    <w:rsid w:val="36A974FC"/>
    <w:rsid w:val="36F4409D"/>
    <w:rsid w:val="373425D1"/>
    <w:rsid w:val="38B43F5B"/>
    <w:rsid w:val="39850165"/>
    <w:rsid w:val="39B2192F"/>
    <w:rsid w:val="39D074AB"/>
    <w:rsid w:val="3A791A5E"/>
    <w:rsid w:val="3AEA64B7"/>
    <w:rsid w:val="3B2373E9"/>
    <w:rsid w:val="3B597AF4"/>
    <w:rsid w:val="3B843992"/>
    <w:rsid w:val="3CB04C94"/>
    <w:rsid w:val="3CD63197"/>
    <w:rsid w:val="3CDE512F"/>
    <w:rsid w:val="3D074D7D"/>
    <w:rsid w:val="3D1E68EC"/>
    <w:rsid w:val="3D475E43"/>
    <w:rsid w:val="3D557CEA"/>
    <w:rsid w:val="3D6764E5"/>
    <w:rsid w:val="3DC64F44"/>
    <w:rsid w:val="3DF74036"/>
    <w:rsid w:val="3E9F580B"/>
    <w:rsid w:val="3EB95CC1"/>
    <w:rsid w:val="3ED714E2"/>
    <w:rsid w:val="3EFB7D8D"/>
    <w:rsid w:val="3F1E6F5B"/>
    <w:rsid w:val="3FD80FD4"/>
    <w:rsid w:val="400073B8"/>
    <w:rsid w:val="400839AE"/>
    <w:rsid w:val="401C2D5A"/>
    <w:rsid w:val="41061B71"/>
    <w:rsid w:val="41175B59"/>
    <w:rsid w:val="41683338"/>
    <w:rsid w:val="41A51FC8"/>
    <w:rsid w:val="41DE664A"/>
    <w:rsid w:val="4249440B"/>
    <w:rsid w:val="42E44134"/>
    <w:rsid w:val="431D5BF9"/>
    <w:rsid w:val="43B47DBF"/>
    <w:rsid w:val="440D1FDC"/>
    <w:rsid w:val="44290050"/>
    <w:rsid w:val="444366F0"/>
    <w:rsid w:val="446F1942"/>
    <w:rsid w:val="450B6692"/>
    <w:rsid w:val="452B1BA6"/>
    <w:rsid w:val="45B44292"/>
    <w:rsid w:val="45F14B9E"/>
    <w:rsid w:val="46841EB6"/>
    <w:rsid w:val="48DC0212"/>
    <w:rsid w:val="49755C56"/>
    <w:rsid w:val="498521CD"/>
    <w:rsid w:val="49E60792"/>
    <w:rsid w:val="4AB61513"/>
    <w:rsid w:val="4AC93522"/>
    <w:rsid w:val="4AD36F68"/>
    <w:rsid w:val="4AD876ED"/>
    <w:rsid w:val="4B481704"/>
    <w:rsid w:val="4D7B7443"/>
    <w:rsid w:val="4DAE0576"/>
    <w:rsid w:val="4E3B5550"/>
    <w:rsid w:val="4E4F2DA9"/>
    <w:rsid w:val="4E9164AB"/>
    <w:rsid w:val="4EC51DB7"/>
    <w:rsid w:val="4ED60DD5"/>
    <w:rsid w:val="4EF45456"/>
    <w:rsid w:val="4F0E01E9"/>
    <w:rsid w:val="4FB30FEF"/>
    <w:rsid w:val="4FE17A31"/>
    <w:rsid w:val="500707B0"/>
    <w:rsid w:val="507B1330"/>
    <w:rsid w:val="51D07D5D"/>
    <w:rsid w:val="52FE08FA"/>
    <w:rsid w:val="53095C1D"/>
    <w:rsid w:val="54134879"/>
    <w:rsid w:val="54387E3C"/>
    <w:rsid w:val="54624C9B"/>
    <w:rsid w:val="54696247"/>
    <w:rsid w:val="54F1641E"/>
    <w:rsid w:val="55116A64"/>
    <w:rsid w:val="5543358C"/>
    <w:rsid w:val="55A439DB"/>
    <w:rsid w:val="55A5130A"/>
    <w:rsid w:val="55B162C3"/>
    <w:rsid w:val="55B654BC"/>
    <w:rsid w:val="56244B1C"/>
    <w:rsid w:val="56446F6C"/>
    <w:rsid w:val="564C7BCE"/>
    <w:rsid w:val="56D36F95"/>
    <w:rsid w:val="570F6929"/>
    <w:rsid w:val="5726614F"/>
    <w:rsid w:val="5755110A"/>
    <w:rsid w:val="576378C6"/>
    <w:rsid w:val="57652917"/>
    <w:rsid w:val="589631B9"/>
    <w:rsid w:val="58D56CAC"/>
    <w:rsid w:val="58F46A27"/>
    <w:rsid w:val="58F67773"/>
    <w:rsid w:val="598E2D32"/>
    <w:rsid w:val="5A755946"/>
    <w:rsid w:val="5AFB4BEC"/>
    <w:rsid w:val="5C124EDB"/>
    <w:rsid w:val="5C3E221E"/>
    <w:rsid w:val="5CC91F79"/>
    <w:rsid w:val="5D02302D"/>
    <w:rsid w:val="5D4A38B7"/>
    <w:rsid w:val="5DE54B90"/>
    <w:rsid w:val="5E800D5D"/>
    <w:rsid w:val="5F3C04D3"/>
    <w:rsid w:val="5FC634BE"/>
    <w:rsid w:val="61137C66"/>
    <w:rsid w:val="61151C31"/>
    <w:rsid w:val="61734BA9"/>
    <w:rsid w:val="61A06CED"/>
    <w:rsid w:val="61E3468A"/>
    <w:rsid w:val="62A019CE"/>
    <w:rsid w:val="6347265C"/>
    <w:rsid w:val="63887626"/>
    <w:rsid w:val="63A1155A"/>
    <w:rsid w:val="63F20007"/>
    <w:rsid w:val="643E4FFA"/>
    <w:rsid w:val="64BD4B15"/>
    <w:rsid w:val="656B48D2"/>
    <w:rsid w:val="65BD7661"/>
    <w:rsid w:val="65C85C11"/>
    <w:rsid w:val="66065896"/>
    <w:rsid w:val="6620419A"/>
    <w:rsid w:val="668F15F9"/>
    <w:rsid w:val="67562FF1"/>
    <w:rsid w:val="68115791"/>
    <w:rsid w:val="689C63B5"/>
    <w:rsid w:val="69CC4E56"/>
    <w:rsid w:val="6A7C687C"/>
    <w:rsid w:val="6AF83014"/>
    <w:rsid w:val="6B0972E6"/>
    <w:rsid w:val="6B0B19AE"/>
    <w:rsid w:val="6B347157"/>
    <w:rsid w:val="6B9C668F"/>
    <w:rsid w:val="6C2A4A56"/>
    <w:rsid w:val="6C4258A4"/>
    <w:rsid w:val="6C6E0C4D"/>
    <w:rsid w:val="6D602485"/>
    <w:rsid w:val="6D7D5C34"/>
    <w:rsid w:val="6D9974A9"/>
    <w:rsid w:val="6DAD12F2"/>
    <w:rsid w:val="6DAF64FF"/>
    <w:rsid w:val="6DD62748"/>
    <w:rsid w:val="6DF901E4"/>
    <w:rsid w:val="6E843F52"/>
    <w:rsid w:val="6EBC04E0"/>
    <w:rsid w:val="6EDD2500"/>
    <w:rsid w:val="6F586C9F"/>
    <w:rsid w:val="70111815"/>
    <w:rsid w:val="718B55F7"/>
    <w:rsid w:val="71A16BC9"/>
    <w:rsid w:val="71C1726B"/>
    <w:rsid w:val="720930EC"/>
    <w:rsid w:val="732950C8"/>
    <w:rsid w:val="73852FA8"/>
    <w:rsid w:val="745413E9"/>
    <w:rsid w:val="748E78D8"/>
    <w:rsid w:val="754A7619"/>
    <w:rsid w:val="75F57E81"/>
    <w:rsid w:val="76607089"/>
    <w:rsid w:val="76830F93"/>
    <w:rsid w:val="770E2F52"/>
    <w:rsid w:val="771542E1"/>
    <w:rsid w:val="77A967D7"/>
    <w:rsid w:val="77C74EAF"/>
    <w:rsid w:val="77CB704E"/>
    <w:rsid w:val="787050BC"/>
    <w:rsid w:val="78B60185"/>
    <w:rsid w:val="78FC1538"/>
    <w:rsid w:val="791660EE"/>
    <w:rsid w:val="792F6C5F"/>
    <w:rsid w:val="7A3031E0"/>
    <w:rsid w:val="7AD10CFA"/>
    <w:rsid w:val="7BEC571F"/>
    <w:rsid w:val="7BEF1A41"/>
    <w:rsid w:val="7CEC5544"/>
    <w:rsid w:val="7D4A4679"/>
    <w:rsid w:val="7DA90853"/>
    <w:rsid w:val="7DE247F1"/>
    <w:rsid w:val="7DF52776"/>
    <w:rsid w:val="7EE464E6"/>
    <w:rsid w:val="7EF63DE1"/>
    <w:rsid w:val="7F65392B"/>
    <w:rsid w:val="7FA44454"/>
    <w:rsid w:val="7FDB1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1"/>
    <w:pPr>
      <w:ind w:left="1046" w:right="612" w:hanging="1836"/>
      <w:outlineLvl w:val="0"/>
    </w:pPr>
    <w:rPr>
      <w:rFonts w:ascii="方正小标宋简体" w:hAnsi="方正小标宋简体" w:eastAsia="方正小标宋简体" w:cs="方正小标宋简体"/>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qFormat/>
    <w:uiPriority w:val="0"/>
    <w:pPr>
      <w:jc w:val="left"/>
    </w:pPr>
  </w:style>
  <w:style w:type="paragraph" w:styleId="4">
    <w:name w:val="Balloon Text"/>
    <w:basedOn w:val="1"/>
    <w:link w:val="17"/>
    <w:qFormat/>
    <w:uiPriority w:val="0"/>
    <w:rPr>
      <w:sz w:val="18"/>
      <w:szCs w:val="18"/>
    </w:rPr>
  </w:style>
  <w:style w:type="paragraph" w:styleId="5">
    <w:name w:val="footer"/>
    <w:basedOn w:val="1"/>
    <w:link w:val="16"/>
    <w:qFormat/>
    <w:uiPriority w:val="99"/>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rFonts w:cs="Times New Roman"/>
      <w:kern w:val="0"/>
      <w:sz w:val="24"/>
    </w:rPr>
  </w:style>
  <w:style w:type="paragraph" w:styleId="8">
    <w:name w:val="annotation subject"/>
    <w:basedOn w:val="3"/>
    <w:next w:val="3"/>
    <w:link w:val="19"/>
    <w:qFormat/>
    <w:uiPriority w:val="0"/>
    <w:rPr>
      <w:b/>
      <w:bCs/>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页眉 字符"/>
    <w:basedOn w:val="11"/>
    <w:link w:val="6"/>
    <w:qFormat/>
    <w:uiPriority w:val="0"/>
    <w:rPr>
      <w:rFonts w:ascii="Calibri" w:hAnsi="Calibri" w:eastAsia="宋体" w:cs="宋体"/>
      <w:kern w:val="2"/>
      <w:sz w:val="18"/>
      <w:szCs w:val="18"/>
    </w:rPr>
  </w:style>
  <w:style w:type="character" w:customStyle="1" w:styleId="16">
    <w:name w:val="页脚 字符"/>
    <w:basedOn w:val="11"/>
    <w:link w:val="5"/>
    <w:qFormat/>
    <w:uiPriority w:val="99"/>
    <w:rPr>
      <w:rFonts w:ascii="Calibri" w:hAnsi="Calibri" w:eastAsia="宋体" w:cs="宋体"/>
      <w:kern w:val="2"/>
      <w:sz w:val="18"/>
      <w:szCs w:val="18"/>
    </w:rPr>
  </w:style>
  <w:style w:type="character" w:customStyle="1" w:styleId="17">
    <w:name w:val="批注框文本 字符"/>
    <w:basedOn w:val="11"/>
    <w:link w:val="4"/>
    <w:qFormat/>
    <w:uiPriority w:val="0"/>
    <w:rPr>
      <w:rFonts w:ascii="Calibri" w:hAnsi="Calibri" w:eastAsia="宋体" w:cs="宋体"/>
      <w:kern w:val="2"/>
      <w:sz w:val="18"/>
      <w:szCs w:val="18"/>
    </w:rPr>
  </w:style>
  <w:style w:type="character" w:customStyle="1" w:styleId="18">
    <w:name w:val="批注文字 字符"/>
    <w:basedOn w:val="11"/>
    <w:link w:val="3"/>
    <w:qFormat/>
    <w:uiPriority w:val="0"/>
    <w:rPr>
      <w:rFonts w:ascii="Calibri" w:hAnsi="Calibri" w:eastAsia="宋体" w:cs="宋体"/>
      <w:kern w:val="2"/>
      <w:sz w:val="21"/>
      <w:szCs w:val="24"/>
    </w:rPr>
  </w:style>
  <w:style w:type="character" w:customStyle="1" w:styleId="19">
    <w:name w:val="批注主题 字符"/>
    <w:basedOn w:val="18"/>
    <w:link w:val="8"/>
    <w:qFormat/>
    <w:uiPriority w:val="0"/>
    <w:rPr>
      <w:rFonts w:ascii="Calibri" w:hAnsi="Calibri" w:eastAsia="宋体" w:cs="宋体"/>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3.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0AC7694-56AF-458F-8545-4987FA07E70D}" type="doc">
      <dgm:prSet loTypeId="urn:microsoft.com/office/officeart/2005/8/layout/process1" loCatId="process" qsTypeId="urn:microsoft.com/office/officeart/2005/8/quickstyle/simple1#1" qsCatId="simple" csTypeId="urn:microsoft.com/office/officeart/2005/8/colors/accent1_2#1" csCatId="accent1" phldr="1"/>
      <dgm:spPr/>
    </dgm:pt>
    <dgm:pt modelId="{29678F31-FD2C-46FA-A038-C9996C2ECA5B}">
      <dgm:prSet phldrT="[文本]" custT="1"/>
      <dgm:spPr/>
      <dgm:t>
        <a:bodyPr/>
        <a:p>
          <a:r>
            <a:rPr lang="zh-CN" altLang="en-US" sz="1000"/>
            <a:t>提交报名材料</a:t>
          </a:r>
        </a:p>
      </dgm:t>
    </dgm:pt>
    <dgm:pt modelId="{F5A9CB34-3571-496F-BF84-23F711080D69}" cxnId="{F65BDC26-956D-4A9D-9B3C-90F5EB099F9B}" type="parTrans">
      <dgm:prSet/>
      <dgm:spPr/>
      <dgm:t>
        <a:bodyPr/>
        <a:p>
          <a:endParaRPr lang="zh-CN" altLang="en-US"/>
        </a:p>
      </dgm:t>
    </dgm:pt>
    <dgm:pt modelId="{868F40C0-9B64-4D8D-A3FA-EA240FC17031}" cxnId="{F65BDC26-956D-4A9D-9B3C-90F5EB099F9B}" type="sibTrans">
      <dgm:prSet/>
      <dgm:spPr/>
      <dgm:t>
        <a:bodyPr/>
        <a:p>
          <a:endParaRPr lang="zh-CN" altLang="en-US"/>
        </a:p>
      </dgm:t>
    </dgm:pt>
    <dgm:pt modelId="{C068B748-EE1B-4303-878A-B37B686D3F4C}">
      <dgm:prSet phldrT="[文本]" custT="1"/>
      <dgm:spPr/>
      <dgm:t>
        <a:bodyPr/>
        <a:p>
          <a:r>
            <a:rPr lang="zh-CN" altLang="en-US" sz="1000"/>
            <a:t>资格审查</a:t>
          </a:r>
        </a:p>
      </dgm:t>
    </dgm:pt>
    <dgm:pt modelId="{0AE42816-28A1-4FC0-8CB3-6AC4CFF9FA5C}" cxnId="{DE3BC378-9732-4E5E-8970-7F39A15812F4}" type="parTrans">
      <dgm:prSet/>
      <dgm:spPr/>
      <dgm:t>
        <a:bodyPr/>
        <a:p>
          <a:endParaRPr lang="zh-CN" altLang="en-US"/>
        </a:p>
      </dgm:t>
    </dgm:pt>
    <dgm:pt modelId="{428A0D1B-0272-4E6A-908A-B0D8BC410075}" cxnId="{DE3BC378-9732-4E5E-8970-7F39A15812F4}" type="sibTrans">
      <dgm:prSet/>
      <dgm:spPr/>
      <dgm:t>
        <a:bodyPr/>
        <a:p>
          <a:endParaRPr lang="zh-CN" altLang="en-US"/>
        </a:p>
      </dgm:t>
    </dgm:pt>
    <dgm:pt modelId="{48412002-1208-4772-A2C3-D4F096D9B2AD}">
      <dgm:prSet phldrT="[文本]" custT="1"/>
      <dgm:spPr/>
      <dgm:t>
        <a:bodyPr/>
        <a:p>
          <a:r>
            <a:rPr lang="zh-CN" altLang="en-US" sz="1000"/>
            <a:t>考试考核</a:t>
          </a:r>
        </a:p>
      </dgm:t>
    </dgm:pt>
    <dgm:pt modelId="{F1B4CD99-AEE8-4D32-A3B9-775DBBFC55C7}" cxnId="{6D4A845A-52FF-499B-BBB0-D412D01A8F50}" type="parTrans">
      <dgm:prSet/>
      <dgm:spPr/>
      <dgm:t>
        <a:bodyPr/>
        <a:p>
          <a:endParaRPr lang="zh-CN" altLang="en-US"/>
        </a:p>
      </dgm:t>
    </dgm:pt>
    <dgm:pt modelId="{FBAA1F2C-A964-4ADB-9CA9-E0CDA546242A}" cxnId="{6D4A845A-52FF-499B-BBB0-D412D01A8F50}" type="sibTrans">
      <dgm:prSet/>
      <dgm:spPr/>
      <dgm:t>
        <a:bodyPr/>
        <a:p>
          <a:endParaRPr lang="zh-CN" altLang="en-US"/>
        </a:p>
      </dgm:t>
    </dgm:pt>
    <dgm:pt modelId="{75CB03F6-FC5B-45A0-839A-7BAE3939DA61}">
      <dgm:prSet custT="1"/>
      <dgm:spPr/>
      <dgm:t>
        <a:bodyPr/>
        <a:p>
          <a:r>
            <a:rPr lang="zh-CN" altLang="en-US" sz="1000"/>
            <a:t>体检</a:t>
          </a:r>
        </a:p>
      </dgm:t>
    </dgm:pt>
    <dgm:pt modelId="{EFB40EAB-29A4-4405-9A62-188CF0CE4575}" cxnId="{B240EB71-BB7E-45FB-8FA4-CB2DED355C3F}" type="parTrans">
      <dgm:prSet/>
      <dgm:spPr/>
      <dgm:t>
        <a:bodyPr/>
        <a:p>
          <a:endParaRPr lang="zh-CN" altLang="en-US"/>
        </a:p>
      </dgm:t>
    </dgm:pt>
    <dgm:pt modelId="{CE5F25E5-420E-4B4B-B26C-8F4A3DBDC335}" cxnId="{B240EB71-BB7E-45FB-8FA4-CB2DED355C3F}" type="sibTrans">
      <dgm:prSet/>
      <dgm:spPr/>
      <dgm:t>
        <a:bodyPr/>
        <a:p>
          <a:endParaRPr lang="zh-CN" altLang="en-US"/>
        </a:p>
      </dgm:t>
    </dgm:pt>
    <dgm:pt modelId="{C32C02CF-A173-4203-A6CA-F3EA4C61015E}">
      <dgm:prSet custT="1"/>
      <dgm:spPr/>
      <dgm:t>
        <a:bodyPr/>
        <a:p>
          <a:r>
            <a:rPr lang="zh-CN" altLang="en-US" sz="1000"/>
            <a:t>签订协议书</a:t>
          </a:r>
        </a:p>
      </dgm:t>
    </dgm:pt>
    <dgm:pt modelId="{63E030BA-0BFB-4647-940D-6D42136D9221}" cxnId="{14B38AF6-778B-4EF9-93CB-7B66F098FA19}" type="parTrans">
      <dgm:prSet/>
      <dgm:spPr/>
      <dgm:t>
        <a:bodyPr/>
        <a:p>
          <a:endParaRPr lang="zh-CN" altLang="en-US"/>
        </a:p>
      </dgm:t>
    </dgm:pt>
    <dgm:pt modelId="{C197DA0F-FA2B-45ED-91B2-A0A3C9FE308D}" cxnId="{14B38AF6-778B-4EF9-93CB-7B66F098FA19}" type="sibTrans">
      <dgm:prSet/>
      <dgm:spPr/>
      <dgm:t>
        <a:bodyPr/>
        <a:p>
          <a:endParaRPr lang="zh-CN" altLang="en-US"/>
        </a:p>
      </dgm:t>
    </dgm:pt>
    <dgm:pt modelId="{BE02E125-4301-4AA8-B318-A61539E82EB8}">
      <dgm:prSet custT="1"/>
      <dgm:spPr/>
      <dgm:t>
        <a:bodyPr/>
        <a:p>
          <a:r>
            <a:rPr lang="zh-CN" altLang="en-US" sz="1000"/>
            <a:t>办理入职手续</a:t>
          </a:r>
        </a:p>
      </dgm:t>
    </dgm:pt>
    <dgm:pt modelId="{F96D707A-5D69-49A3-B875-8929DD65E69D}" cxnId="{F0C337AB-66D3-4630-9256-0BA81F587348}" type="parTrans">
      <dgm:prSet/>
      <dgm:spPr/>
      <dgm:t>
        <a:bodyPr/>
        <a:p>
          <a:endParaRPr lang="zh-CN" altLang="en-US"/>
        </a:p>
      </dgm:t>
    </dgm:pt>
    <dgm:pt modelId="{6120B370-2DBE-499C-B729-9E0AE1149D4C}" cxnId="{F0C337AB-66D3-4630-9256-0BA81F587348}" type="sibTrans">
      <dgm:prSet/>
      <dgm:spPr/>
      <dgm:t>
        <a:bodyPr/>
        <a:p>
          <a:endParaRPr lang="zh-CN" altLang="en-US"/>
        </a:p>
      </dgm:t>
    </dgm:pt>
    <dgm:pt modelId="{A0BA9DB6-45CA-4A7F-95D2-08B67E187E98}" type="pres">
      <dgm:prSet presAssocID="{D0AC7694-56AF-458F-8545-4987FA07E70D}" presName="Name0" presStyleCnt="0">
        <dgm:presLayoutVars>
          <dgm:dir/>
          <dgm:resizeHandles val="exact"/>
        </dgm:presLayoutVars>
      </dgm:prSet>
      <dgm:spPr/>
    </dgm:pt>
    <dgm:pt modelId="{2714332A-9A92-43EC-BE1B-6316526F704C}" type="pres">
      <dgm:prSet presAssocID="{29678F31-FD2C-46FA-A038-C9996C2ECA5B}" presName="node" presStyleLbl="node1" presStyleIdx="0" presStyleCnt="6" custScaleY="89129">
        <dgm:presLayoutVars>
          <dgm:bulletEnabled val="1"/>
        </dgm:presLayoutVars>
      </dgm:prSet>
      <dgm:spPr/>
    </dgm:pt>
    <dgm:pt modelId="{0B4FF8EA-2BFE-48B7-8211-42EAA50D857F}" type="pres">
      <dgm:prSet presAssocID="{868F40C0-9B64-4D8D-A3FA-EA240FC17031}" presName="sibTrans" presStyleLbl="sibTrans2D1" presStyleIdx="0" presStyleCnt="5"/>
      <dgm:spPr/>
    </dgm:pt>
    <dgm:pt modelId="{F7922772-0C3A-4979-ACB7-C0A0DDA10046}" type="pres">
      <dgm:prSet presAssocID="{868F40C0-9B64-4D8D-A3FA-EA240FC17031}" presName="connectorText" presStyleLbl="sibTrans2D1" presStyleIdx="0" presStyleCnt="5"/>
      <dgm:spPr/>
    </dgm:pt>
    <dgm:pt modelId="{FE2537A3-A26E-4BD1-9526-8C256BDF326E}" type="pres">
      <dgm:prSet presAssocID="{C068B748-EE1B-4303-878A-B37B686D3F4C}" presName="node" presStyleLbl="node1" presStyleIdx="1" presStyleCnt="6">
        <dgm:presLayoutVars>
          <dgm:bulletEnabled val="1"/>
        </dgm:presLayoutVars>
      </dgm:prSet>
      <dgm:spPr/>
    </dgm:pt>
    <dgm:pt modelId="{2E96F1D2-65F3-418B-B7A5-8BCDB266B1FD}" type="pres">
      <dgm:prSet presAssocID="{428A0D1B-0272-4E6A-908A-B0D8BC410075}" presName="sibTrans" presStyleLbl="sibTrans2D1" presStyleIdx="1" presStyleCnt="5"/>
      <dgm:spPr/>
    </dgm:pt>
    <dgm:pt modelId="{554EC715-4747-46E8-BDB8-157C27ACCF3F}" type="pres">
      <dgm:prSet presAssocID="{428A0D1B-0272-4E6A-908A-B0D8BC410075}" presName="connectorText" presStyleLbl="sibTrans2D1" presStyleIdx="1" presStyleCnt="5"/>
      <dgm:spPr/>
    </dgm:pt>
    <dgm:pt modelId="{55C51709-0592-41D4-B809-FA4FC1FA1480}" type="pres">
      <dgm:prSet presAssocID="{48412002-1208-4772-A2C3-D4F096D9B2AD}" presName="node" presStyleLbl="node1" presStyleIdx="2" presStyleCnt="6">
        <dgm:presLayoutVars>
          <dgm:bulletEnabled val="1"/>
        </dgm:presLayoutVars>
      </dgm:prSet>
      <dgm:spPr/>
    </dgm:pt>
    <dgm:pt modelId="{57CCAAC4-B25D-4784-8A0D-BD534EE388C2}" type="pres">
      <dgm:prSet presAssocID="{FBAA1F2C-A964-4ADB-9CA9-E0CDA546242A}" presName="sibTrans" presStyleLbl="sibTrans2D1" presStyleIdx="2" presStyleCnt="5"/>
      <dgm:spPr/>
    </dgm:pt>
    <dgm:pt modelId="{F9ADA4BD-4071-4E89-B469-2B6AA9C08633}" type="pres">
      <dgm:prSet presAssocID="{FBAA1F2C-A964-4ADB-9CA9-E0CDA546242A}" presName="connectorText" presStyleLbl="sibTrans2D1" presStyleIdx="2" presStyleCnt="5"/>
      <dgm:spPr/>
    </dgm:pt>
    <dgm:pt modelId="{19D665B8-EEF9-434F-9051-DC03DB17610F}" type="pres">
      <dgm:prSet presAssocID="{75CB03F6-FC5B-45A0-839A-7BAE3939DA61}" presName="node" presStyleLbl="node1" presStyleIdx="3" presStyleCnt="6">
        <dgm:presLayoutVars>
          <dgm:bulletEnabled val="1"/>
        </dgm:presLayoutVars>
      </dgm:prSet>
      <dgm:spPr/>
    </dgm:pt>
    <dgm:pt modelId="{D994392C-25C1-465A-8330-224186FA55A6}" type="pres">
      <dgm:prSet presAssocID="{CE5F25E5-420E-4B4B-B26C-8F4A3DBDC335}" presName="sibTrans" presStyleLbl="sibTrans2D1" presStyleIdx="3" presStyleCnt="5"/>
      <dgm:spPr/>
    </dgm:pt>
    <dgm:pt modelId="{1E19D2C3-BCC4-45F6-BB4C-6C097F53E6F4}" type="pres">
      <dgm:prSet presAssocID="{CE5F25E5-420E-4B4B-B26C-8F4A3DBDC335}" presName="connectorText" presStyleLbl="sibTrans2D1" presStyleIdx="3" presStyleCnt="5"/>
      <dgm:spPr/>
    </dgm:pt>
    <dgm:pt modelId="{BEB703D9-4EDC-443F-A55D-DAF9AB139C52}" type="pres">
      <dgm:prSet presAssocID="{C32C02CF-A173-4203-A6CA-F3EA4C61015E}" presName="node" presStyleLbl="node1" presStyleIdx="4" presStyleCnt="6">
        <dgm:presLayoutVars>
          <dgm:bulletEnabled val="1"/>
        </dgm:presLayoutVars>
      </dgm:prSet>
      <dgm:spPr/>
    </dgm:pt>
    <dgm:pt modelId="{CB37DB8B-2E6A-42FE-851E-FBBB2064429F}" type="pres">
      <dgm:prSet presAssocID="{C197DA0F-FA2B-45ED-91B2-A0A3C9FE308D}" presName="sibTrans" presStyleLbl="sibTrans2D1" presStyleIdx="4" presStyleCnt="5"/>
      <dgm:spPr/>
    </dgm:pt>
    <dgm:pt modelId="{36DB136C-1E97-4BA9-AC14-8D5F15C38176}" type="pres">
      <dgm:prSet presAssocID="{C197DA0F-FA2B-45ED-91B2-A0A3C9FE308D}" presName="connectorText" presStyleLbl="sibTrans2D1" presStyleIdx="4" presStyleCnt="5"/>
      <dgm:spPr/>
    </dgm:pt>
    <dgm:pt modelId="{11654E6A-E088-417E-957F-7CE93C71CBB9}" type="pres">
      <dgm:prSet presAssocID="{BE02E125-4301-4AA8-B318-A61539E82EB8}" presName="node" presStyleLbl="node1" presStyleIdx="5" presStyleCnt="6">
        <dgm:presLayoutVars>
          <dgm:bulletEnabled val="1"/>
        </dgm:presLayoutVars>
      </dgm:prSet>
      <dgm:spPr/>
    </dgm:pt>
  </dgm:ptLst>
  <dgm:cxnLst>
    <dgm:cxn modelId="{1CF75F02-2B29-4783-9AB5-52A190DBB3E4}" type="presOf" srcId="{CE5F25E5-420E-4B4B-B26C-8F4A3DBDC335}" destId="{1E19D2C3-BCC4-45F6-BB4C-6C097F53E6F4}" srcOrd="1" destOrd="0" presId="urn:microsoft.com/office/officeart/2005/8/layout/process1"/>
    <dgm:cxn modelId="{67811109-B699-40E1-AC92-3067BE4A9653}" type="presOf" srcId="{75CB03F6-FC5B-45A0-839A-7BAE3939DA61}" destId="{19D665B8-EEF9-434F-9051-DC03DB17610F}" srcOrd="0" destOrd="0" presId="urn:microsoft.com/office/officeart/2005/8/layout/process1"/>
    <dgm:cxn modelId="{4FD8B419-46B0-41E2-A130-1E4EA06959BE}" type="presOf" srcId="{D0AC7694-56AF-458F-8545-4987FA07E70D}" destId="{A0BA9DB6-45CA-4A7F-95D2-08B67E187E98}" srcOrd="0" destOrd="0" presId="urn:microsoft.com/office/officeart/2005/8/layout/process1"/>
    <dgm:cxn modelId="{D5A2DC1B-A203-4F72-873B-FC77A6E7FE44}" type="presOf" srcId="{CE5F25E5-420E-4B4B-B26C-8F4A3DBDC335}" destId="{D994392C-25C1-465A-8330-224186FA55A6}" srcOrd="0" destOrd="0" presId="urn:microsoft.com/office/officeart/2005/8/layout/process1"/>
    <dgm:cxn modelId="{3066E51C-26CA-4084-B59F-0030079E3BE6}" type="presOf" srcId="{C32C02CF-A173-4203-A6CA-F3EA4C61015E}" destId="{BEB703D9-4EDC-443F-A55D-DAF9AB139C52}" srcOrd="0" destOrd="0" presId="urn:microsoft.com/office/officeart/2005/8/layout/process1"/>
    <dgm:cxn modelId="{F65BDC26-956D-4A9D-9B3C-90F5EB099F9B}" srcId="{D0AC7694-56AF-458F-8545-4987FA07E70D}" destId="{29678F31-FD2C-46FA-A038-C9996C2ECA5B}" srcOrd="0" destOrd="0" parTransId="{F5A9CB34-3571-496F-BF84-23F711080D69}" sibTransId="{868F40C0-9B64-4D8D-A3FA-EA240FC17031}"/>
    <dgm:cxn modelId="{7BF14838-607E-4D17-A84D-41495D475C83}" type="presOf" srcId="{868F40C0-9B64-4D8D-A3FA-EA240FC17031}" destId="{0B4FF8EA-2BFE-48B7-8211-42EAA50D857F}" srcOrd="0" destOrd="0" presId="urn:microsoft.com/office/officeart/2005/8/layout/process1"/>
    <dgm:cxn modelId="{B61ACC6A-ED9F-47CA-928C-2E42F7F9F0B4}" type="presOf" srcId="{BE02E125-4301-4AA8-B318-A61539E82EB8}" destId="{11654E6A-E088-417E-957F-7CE93C71CBB9}" srcOrd="0" destOrd="0" presId="urn:microsoft.com/office/officeart/2005/8/layout/process1"/>
    <dgm:cxn modelId="{DD7AA051-A388-4089-B6D8-4D73FA89B39B}" type="presOf" srcId="{FBAA1F2C-A964-4ADB-9CA9-E0CDA546242A}" destId="{57CCAAC4-B25D-4784-8A0D-BD534EE388C2}" srcOrd="0" destOrd="0" presId="urn:microsoft.com/office/officeart/2005/8/layout/process1"/>
    <dgm:cxn modelId="{B240EB71-BB7E-45FB-8FA4-CB2DED355C3F}" srcId="{D0AC7694-56AF-458F-8545-4987FA07E70D}" destId="{75CB03F6-FC5B-45A0-839A-7BAE3939DA61}" srcOrd="3" destOrd="0" parTransId="{EFB40EAB-29A4-4405-9A62-188CF0CE4575}" sibTransId="{CE5F25E5-420E-4B4B-B26C-8F4A3DBDC335}"/>
    <dgm:cxn modelId="{19BC6672-2A0D-4521-811E-1B05813E297B}" type="presOf" srcId="{48412002-1208-4772-A2C3-D4F096D9B2AD}" destId="{55C51709-0592-41D4-B809-FA4FC1FA1480}" srcOrd="0" destOrd="0" presId="urn:microsoft.com/office/officeart/2005/8/layout/process1"/>
    <dgm:cxn modelId="{DE3BC378-9732-4E5E-8970-7F39A15812F4}" srcId="{D0AC7694-56AF-458F-8545-4987FA07E70D}" destId="{C068B748-EE1B-4303-878A-B37B686D3F4C}" srcOrd="1" destOrd="0" parTransId="{0AE42816-28A1-4FC0-8CB3-6AC4CFF9FA5C}" sibTransId="{428A0D1B-0272-4E6A-908A-B0D8BC410075}"/>
    <dgm:cxn modelId="{6D4A845A-52FF-499B-BBB0-D412D01A8F50}" srcId="{D0AC7694-56AF-458F-8545-4987FA07E70D}" destId="{48412002-1208-4772-A2C3-D4F096D9B2AD}" srcOrd="2" destOrd="0" parTransId="{F1B4CD99-AEE8-4D32-A3B9-775DBBFC55C7}" sibTransId="{FBAA1F2C-A964-4ADB-9CA9-E0CDA546242A}"/>
    <dgm:cxn modelId="{F0C337AB-66D3-4630-9256-0BA81F587348}" srcId="{D0AC7694-56AF-458F-8545-4987FA07E70D}" destId="{BE02E125-4301-4AA8-B318-A61539E82EB8}" srcOrd="5" destOrd="0" parTransId="{F96D707A-5D69-49A3-B875-8929DD65E69D}" sibTransId="{6120B370-2DBE-499C-B729-9E0AE1149D4C}"/>
    <dgm:cxn modelId="{166B22AC-7127-43BE-8C02-F67AB2FAF412}" type="presOf" srcId="{428A0D1B-0272-4E6A-908A-B0D8BC410075}" destId="{554EC715-4747-46E8-BDB8-157C27ACCF3F}" srcOrd="1" destOrd="0" presId="urn:microsoft.com/office/officeart/2005/8/layout/process1"/>
    <dgm:cxn modelId="{BE1A37B1-FB05-42EC-87FA-4612FA7A6072}" type="presOf" srcId="{428A0D1B-0272-4E6A-908A-B0D8BC410075}" destId="{2E96F1D2-65F3-418B-B7A5-8BCDB266B1FD}" srcOrd="0" destOrd="0" presId="urn:microsoft.com/office/officeart/2005/8/layout/process1"/>
    <dgm:cxn modelId="{DDAE2BC6-743A-4A6B-B28C-1F1F8E123E89}" type="presOf" srcId="{C197DA0F-FA2B-45ED-91B2-A0A3C9FE308D}" destId="{36DB136C-1E97-4BA9-AC14-8D5F15C38176}" srcOrd="1" destOrd="0" presId="urn:microsoft.com/office/officeart/2005/8/layout/process1"/>
    <dgm:cxn modelId="{9251D6D5-013E-41C7-8428-D0AD970B54B1}" type="presOf" srcId="{FBAA1F2C-A964-4ADB-9CA9-E0CDA546242A}" destId="{F9ADA4BD-4071-4E89-B469-2B6AA9C08633}" srcOrd="1" destOrd="0" presId="urn:microsoft.com/office/officeart/2005/8/layout/process1"/>
    <dgm:cxn modelId="{A4C88CE2-D2D8-4FD7-AF48-90E72D9416AF}" type="presOf" srcId="{29678F31-FD2C-46FA-A038-C9996C2ECA5B}" destId="{2714332A-9A92-43EC-BE1B-6316526F704C}" srcOrd="0" destOrd="0" presId="urn:microsoft.com/office/officeart/2005/8/layout/process1"/>
    <dgm:cxn modelId="{6EE85EF0-F9E3-49A2-A2EC-56B23D3B7BB6}" type="presOf" srcId="{C197DA0F-FA2B-45ED-91B2-A0A3C9FE308D}" destId="{CB37DB8B-2E6A-42FE-851E-FBBB2064429F}" srcOrd="0" destOrd="0" presId="urn:microsoft.com/office/officeart/2005/8/layout/process1"/>
    <dgm:cxn modelId="{14B38AF6-778B-4EF9-93CB-7B66F098FA19}" srcId="{D0AC7694-56AF-458F-8545-4987FA07E70D}" destId="{C32C02CF-A173-4203-A6CA-F3EA4C61015E}" srcOrd="4" destOrd="0" parTransId="{63E030BA-0BFB-4647-940D-6D42136D9221}" sibTransId="{C197DA0F-FA2B-45ED-91B2-A0A3C9FE308D}"/>
    <dgm:cxn modelId="{F51C38F7-5837-4DB1-9596-A1916AE80E40}" type="presOf" srcId="{C068B748-EE1B-4303-878A-B37B686D3F4C}" destId="{FE2537A3-A26E-4BD1-9526-8C256BDF326E}" srcOrd="0" destOrd="0" presId="urn:microsoft.com/office/officeart/2005/8/layout/process1"/>
    <dgm:cxn modelId="{959D26F8-E75B-401E-B24C-02966AABCA39}" type="presOf" srcId="{868F40C0-9B64-4D8D-A3FA-EA240FC17031}" destId="{F7922772-0C3A-4979-ACB7-C0A0DDA10046}" srcOrd="1" destOrd="0" presId="urn:microsoft.com/office/officeart/2005/8/layout/process1"/>
    <dgm:cxn modelId="{CCD55E61-0EEC-4D93-B993-AEE7A8C70B75}" type="presParOf" srcId="{A0BA9DB6-45CA-4A7F-95D2-08B67E187E98}" destId="{2714332A-9A92-43EC-BE1B-6316526F704C}" srcOrd="0" destOrd="0" presId="urn:microsoft.com/office/officeart/2005/8/layout/process1"/>
    <dgm:cxn modelId="{2CA78258-162B-47A3-90D9-E799ACD04F95}" type="presParOf" srcId="{A0BA9DB6-45CA-4A7F-95D2-08B67E187E98}" destId="{0B4FF8EA-2BFE-48B7-8211-42EAA50D857F}" srcOrd="1" destOrd="0" presId="urn:microsoft.com/office/officeart/2005/8/layout/process1"/>
    <dgm:cxn modelId="{5BB77014-7472-4B69-8993-59C38D858C7E}" type="presParOf" srcId="{0B4FF8EA-2BFE-48B7-8211-42EAA50D857F}" destId="{F7922772-0C3A-4979-ACB7-C0A0DDA10046}" srcOrd="0" destOrd="0" presId="urn:microsoft.com/office/officeart/2005/8/layout/process1"/>
    <dgm:cxn modelId="{67FFBADB-3337-46E3-AF6B-43EB6A739E41}" type="presParOf" srcId="{A0BA9DB6-45CA-4A7F-95D2-08B67E187E98}" destId="{FE2537A3-A26E-4BD1-9526-8C256BDF326E}" srcOrd="2" destOrd="0" presId="urn:microsoft.com/office/officeart/2005/8/layout/process1"/>
    <dgm:cxn modelId="{5FEC404E-6D76-4DBA-B829-E211D1455DDD}" type="presParOf" srcId="{A0BA9DB6-45CA-4A7F-95D2-08B67E187E98}" destId="{2E96F1D2-65F3-418B-B7A5-8BCDB266B1FD}" srcOrd="3" destOrd="0" presId="urn:microsoft.com/office/officeart/2005/8/layout/process1"/>
    <dgm:cxn modelId="{8A9BE19A-6C51-4446-B6DA-BE1CB45C0EF0}" type="presParOf" srcId="{2E96F1D2-65F3-418B-B7A5-8BCDB266B1FD}" destId="{554EC715-4747-46E8-BDB8-157C27ACCF3F}" srcOrd="0" destOrd="0" presId="urn:microsoft.com/office/officeart/2005/8/layout/process1"/>
    <dgm:cxn modelId="{1E346576-5A37-47B7-ABE4-1EF4E31A2BFC}" type="presParOf" srcId="{A0BA9DB6-45CA-4A7F-95D2-08B67E187E98}" destId="{55C51709-0592-41D4-B809-FA4FC1FA1480}" srcOrd="4" destOrd="0" presId="urn:microsoft.com/office/officeart/2005/8/layout/process1"/>
    <dgm:cxn modelId="{6CA23ACE-E3BF-4F7B-8F89-017074118C60}" type="presParOf" srcId="{A0BA9DB6-45CA-4A7F-95D2-08B67E187E98}" destId="{57CCAAC4-B25D-4784-8A0D-BD534EE388C2}" srcOrd="5" destOrd="0" presId="urn:microsoft.com/office/officeart/2005/8/layout/process1"/>
    <dgm:cxn modelId="{D977D945-997F-4E20-8C8C-60E4FD58D0BD}" type="presParOf" srcId="{57CCAAC4-B25D-4784-8A0D-BD534EE388C2}" destId="{F9ADA4BD-4071-4E89-B469-2B6AA9C08633}" srcOrd="0" destOrd="0" presId="urn:microsoft.com/office/officeart/2005/8/layout/process1"/>
    <dgm:cxn modelId="{F3F38583-C3FD-479B-A566-D4479BA4E94E}" type="presParOf" srcId="{A0BA9DB6-45CA-4A7F-95D2-08B67E187E98}" destId="{19D665B8-EEF9-434F-9051-DC03DB17610F}" srcOrd="6" destOrd="0" presId="urn:microsoft.com/office/officeart/2005/8/layout/process1"/>
    <dgm:cxn modelId="{90F4C778-12F1-42A5-AD0F-84FAEA95FC85}" type="presParOf" srcId="{A0BA9DB6-45CA-4A7F-95D2-08B67E187E98}" destId="{D994392C-25C1-465A-8330-224186FA55A6}" srcOrd="7" destOrd="0" presId="urn:microsoft.com/office/officeart/2005/8/layout/process1"/>
    <dgm:cxn modelId="{7BD7C044-E7EA-45C5-A4C0-E1F3F5F82DDA}" type="presParOf" srcId="{D994392C-25C1-465A-8330-224186FA55A6}" destId="{1E19D2C3-BCC4-45F6-BB4C-6C097F53E6F4}" srcOrd="0" destOrd="0" presId="urn:microsoft.com/office/officeart/2005/8/layout/process1"/>
    <dgm:cxn modelId="{FBE9E458-C4FC-41BF-B20A-3EE14A387CC7}" type="presParOf" srcId="{A0BA9DB6-45CA-4A7F-95D2-08B67E187E98}" destId="{BEB703D9-4EDC-443F-A55D-DAF9AB139C52}" srcOrd="8" destOrd="0" presId="urn:microsoft.com/office/officeart/2005/8/layout/process1"/>
    <dgm:cxn modelId="{79CB63B0-4867-426D-A0F6-C53EE970508C}" type="presParOf" srcId="{A0BA9DB6-45CA-4A7F-95D2-08B67E187E98}" destId="{CB37DB8B-2E6A-42FE-851E-FBBB2064429F}" srcOrd="9" destOrd="0" presId="urn:microsoft.com/office/officeart/2005/8/layout/process1"/>
    <dgm:cxn modelId="{068CDD27-DB05-4EC5-8184-3FBC06CC889B}" type="presParOf" srcId="{CB37DB8B-2E6A-42FE-851E-FBBB2064429F}" destId="{36DB136C-1E97-4BA9-AC14-8D5F15C38176}" srcOrd="0" destOrd="0" presId="urn:microsoft.com/office/officeart/2005/8/layout/process1"/>
    <dgm:cxn modelId="{2DC5548C-C1F1-45E3-B053-81D4EDA6B4F8}" type="presParOf" srcId="{A0BA9DB6-45CA-4A7F-95D2-08B67E187E98}" destId="{11654E6A-E088-417E-957F-7CE93C71CBB9}" srcOrd="10"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486400" cy="630555"/>
        <a:chOff x="0" y="0"/>
        <a:chExt cx="5486400" cy="630555"/>
      </a:xfrm>
    </dsp:grpSpPr>
    <dsp:sp modelId="{2714332A-9A92-43EC-BE1B-6316526F704C}">
      <dsp:nvSpPr>
        <dsp:cNvPr id="3" name="圆角矩形 2"/>
        <dsp:cNvSpPr/>
      </dsp:nvSpPr>
      <dsp:spPr bwMode="white">
        <a:xfrm>
          <a:off x="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提交报名材料</a:t>
          </a:r>
        </a:p>
      </dsp:txBody>
      <dsp:txXfrm>
        <a:off x="0" y="109538"/>
        <a:ext cx="685800" cy="411480"/>
      </dsp:txXfrm>
    </dsp:sp>
    <dsp:sp modelId="{0B4FF8EA-2BFE-48B7-8211-42EAA50D857F}">
      <dsp:nvSpPr>
        <dsp:cNvPr id="4" name="右箭头 3"/>
        <dsp:cNvSpPr/>
      </dsp:nvSpPr>
      <dsp:spPr bwMode="white">
        <a:xfrm>
          <a:off x="750265" y="230238"/>
          <a:ext cx="145390" cy="1700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6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endParaRPr lang="zh-CN" altLang="en-US"/>
        </a:p>
      </dsp:txBody>
      <dsp:txXfrm>
        <a:off x="750265" y="230238"/>
        <a:ext cx="145390" cy="170078"/>
      </dsp:txXfrm>
    </dsp:sp>
    <dsp:sp modelId="{FE2537A3-A26E-4BD1-9526-8C256BDF326E}">
      <dsp:nvSpPr>
        <dsp:cNvPr id="5" name="圆角矩形 4"/>
        <dsp:cNvSpPr/>
      </dsp:nvSpPr>
      <dsp:spPr bwMode="white">
        <a:xfrm>
          <a:off x="96012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资格审查</a:t>
          </a:r>
        </a:p>
      </dsp:txBody>
      <dsp:txXfrm>
        <a:off x="960120" y="109538"/>
        <a:ext cx="685800" cy="411480"/>
      </dsp:txXfrm>
    </dsp:sp>
    <dsp:sp modelId="{2E96F1D2-65F3-418B-B7A5-8BCDB266B1FD}">
      <dsp:nvSpPr>
        <dsp:cNvPr id="6" name="右箭头 5"/>
        <dsp:cNvSpPr/>
      </dsp:nvSpPr>
      <dsp:spPr bwMode="white">
        <a:xfrm>
          <a:off x="1710385" y="230238"/>
          <a:ext cx="145390" cy="1700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6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endParaRPr lang="zh-CN" altLang="en-US"/>
        </a:p>
      </dsp:txBody>
      <dsp:txXfrm>
        <a:off x="1710385" y="230238"/>
        <a:ext cx="145390" cy="170078"/>
      </dsp:txXfrm>
    </dsp:sp>
    <dsp:sp modelId="{55C51709-0592-41D4-B809-FA4FC1FA1480}">
      <dsp:nvSpPr>
        <dsp:cNvPr id="7" name="圆角矩形 6"/>
        <dsp:cNvSpPr/>
      </dsp:nvSpPr>
      <dsp:spPr bwMode="white">
        <a:xfrm>
          <a:off x="192024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考试考核</a:t>
          </a:r>
        </a:p>
      </dsp:txBody>
      <dsp:txXfrm>
        <a:off x="1920240" y="109538"/>
        <a:ext cx="685800" cy="411480"/>
      </dsp:txXfrm>
    </dsp:sp>
    <dsp:sp modelId="{57CCAAC4-B25D-4784-8A0D-BD534EE388C2}">
      <dsp:nvSpPr>
        <dsp:cNvPr id="8" name="右箭头 7"/>
        <dsp:cNvSpPr/>
      </dsp:nvSpPr>
      <dsp:spPr bwMode="white">
        <a:xfrm>
          <a:off x="2670505" y="230238"/>
          <a:ext cx="145390" cy="1700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6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endParaRPr lang="zh-CN" altLang="en-US"/>
        </a:p>
      </dsp:txBody>
      <dsp:txXfrm>
        <a:off x="2670505" y="230238"/>
        <a:ext cx="145390" cy="170078"/>
      </dsp:txXfrm>
    </dsp:sp>
    <dsp:sp modelId="{19D665B8-EEF9-434F-9051-DC03DB17610F}">
      <dsp:nvSpPr>
        <dsp:cNvPr id="9" name="圆角矩形 8"/>
        <dsp:cNvSpPr/>
      </dsp:nvSpPr>
      <dsp:spPr bwMode="white">
        <a:xfrm>
          <a:off x="288036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体检</a:t>
          </a:r>
        </a:p>
      </dsp:txBody>
      <dsp:txXfrm>
        <a:off x="2880360" y="109538"/>
        <a:ext cx="685800" cy="411480"/>
      </dsp:txXfrm>
    </dsp:sp>
    <dsp:sp modelId="{D994392C-25C1-465A-8330-224186FA55A6}">
      <dsp:nvSpPr>
        <dsp:cNvPr id="10" name="右箭头 9"/>
        <dsp:cNvSpPr/>
      </dsp:nvSpPr>
      <dsp:spPr bwMode="white">
        <a:xfrm>
          <a:off x="3630625" y="230238"/>
          <a:ext cx="145390" cy="1700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6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endParaRPr lang="zh-CN" altLang="en-US"/>
        </a:p>
      </dsp:txBody>
      <dsp:txXfrm>
        <a:off x="3630625" y="230238"/>
        <a:ext cx="145390" cy="170078"/>
      </dsp:txXfrm>
    </dsp:sp>
    <dsp:sp modelId="{BEB703D9-4EDC-443F-A55D-DAF9AB139C52}">
      <dsp:nvSpPr>
        <dsp:cNvPr id="11" name="圆角矩形 10"/>
        <dsp:cNvSpPr/>
      </dsp:nvSpPr>
      <dsp:spPr bwMode="white">
        <a:xfrm>
          <a:off x="384048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签订协议书</a:t>
          </a:r>
        </a:p>
      </dsp:txBody>
      <dsp:txXfrm>
        <a:off x="3840480" y="109538"/>
        <a:ext cx="685800" cy="411480"/>
      </dsp:txXfrm>
    </dsp:sp>
    <dsp:sp modelId="{CB37DB8B-2E6A-42FE-851E-FBBB2064429F}">
      <dsp:nvSpPr>
        <dsp:cNvPr id="12" name="右箭头 11"/>
        <dsp:cNvSpPr/>
      </dsp:nvSpPr>
      <dsp:spPr bwMode="white">
        <a:xfrm>
          <a:off x="4590745" y="230238"/>
          <a:ext cx="145390" cy="170078"/>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600"/>
          </a:lvl1pPr>
          <a:lvl2pPr marL="57150" indent="-57150" algn="ctr">
            <a:defRPr sz="500"/>
          </a:lvl2pPr>
          <a:lvl3pPr marL="114300" indent="-57150" algn="ctr">
            <a:defRPr sz="500"/>
          </a:lvl3pPr>
          <a:lvl4pPr marL="171450" indent="-57150" algn="ctr">
            <a:defRPr sz="500"/>
          </a:lvl4pPr>
          <a:lvl5pPr marL="228600" indent="-57150" algn="ctr">
            <a:defRPr sz="500"/>
          </a:lvl5pPr>
          <a:lvl6pPr marL="285750" indent="-57150" algn="ctr">
            <a:defRPr sz="500"/>
          </a:lvl6pPr>
          <a:lvl7pPr marL="342900" indent="-57150" algn="ctr">
            <a:defRPr sz="500"/>
          </a:lvl7pPr>
          <a:lvl8pPr marL="400050" indent="-57150" algn="ctr">
            <a:defRPr sz="500"/>
          </a:lvl8pPr>
          <a:lvl9pPr marL="457200" indent="-57150" algn="ctr">
            <a:defRPr sz="500"/>
          </a:lvl9pPr>
        </a:lstStyle>
        <a:p>
          <a:pPr lvl="0">
            <a:lnSpc>
              <a:spcPct val="100000"/>
            </a:lnSpc>
            <a:spcBef>
              <a:spcPct val="0"/>
            </a:spcBef>
            <a:spcAft>
              <a:spcPct val="35000"/>
            </a:spcAft>
          </a:pPr>
          <a:endParaRPr lang="zh-CN" altLang="en-US"/>
        </a:p>
      </dsp:txBody>
      <dsp:txXfrm>
        <a:off x="4590745" y="230238"/>
        <a:ext cx="145390" cy="170078"/>
      </dsp:txXfrm>
    </dsp:sp>
    <dsp:sp modelId="{11654E6A-E088-417E-957F-7CE93C71CBB9}">
      <dsp:nvSpPr>
        <dsp:cNvPr id="13" name="圆角矩形 12"/>
        <dsp:cNvSpPr/>
      </dsp:nvSpPr>
      <dsp:spPr bwMode="white">
        <a:xfrm>
          <a:off x="4800600" y="109538"/>
          <a:ext cx="685800" cy="411480"/>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38100" tIns="38100" rIns="38100" bIns="3810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zh-CN" altLang="en-US" sz="1000"/>
            <a:t>办理入职手续</a:t>
          </a:r>
        </a:p>
      </dsp:txBody>
      <dsp:txXfrm>
        <a:off x="4800600" y="109538"/>
        <a:ext cx="685800" cy="4114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微软公司</Company>
  <Pages>7</Pages>
  <Words>2108</Words>
  <Characters>2228</Characters>
  <Lines>17</Lines>
  <Paragraphs>4</Paragraphs>
  <TotalTime>15</TotalTime>
  <ScaleCrop>false</ScaleCrop>
  <LinksUpToDate>false</LinksUpToDate>
  <CharactersWithSpaces>2232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2023-02-13T08:31:00Z</dcterms:created>
  <dc:creator>Administrator</dc:creator>
  <cp:lastModifiedBy>我不是一条普通的咸鱼</cp:lastModifiedBy>
  <cp:lastPrinted>2023-10-27T00:10:00Z</cp:lastPrinted>
  <dcterms:modified xsi:type="dcterms:W3CDTF">2023-10-30T02:44:26Z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A0982AE0094E4DBBBC2456EE4853B391_13</vt:lpwstr>
  </property>
</Properties>
</file>