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沧州市中心医院</w:t>
      </w:r>
    </w:p>
    <w:p>
      <w:pPr>
        <w:ind w:firstLine="88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2021年高校应届毕业生招聘公告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渤海之滨，晓岚故里，坐落于大运河畔的沧州市中心医院已经历了120年的风雨历程。根据医院全力打造“沧州市中心医院医疗集团”和 “大三环”医疗服务体系的发展战略，本着“公开、公平、竞争、择优”的原则，面向社会发布毕业生需求信息，现将有关事项公告如下：</w:t>
      </w:r>
    </w:p>
    <w:p>
      <w:pPr>
        <w:ind w:firstLine="643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 w:val="0"/>
          <w:sz w:val="32"/>
          <w:szCs w:val="32"/>
        </w:rPr>
        <w:t>医院简介：</w:t>
      </w:r>
    </w:p>
    <w:p>
      <w:pPr>
        <w:ind w:firstLine="640" w:firstLineChars="200"/>
        <w:rPr>
          <w:rFonts w:hint="eastAsia" w:ascii="仿宋_GB2312" w:eastAsia="仿宋_GB2312"/>
          <w:bCs/>
          <w:color w:val="222222"/>
          <w:sz w:val="32"/>
          <w:szCs w:val="32"/>
        </w:rPr>
      </w:pPr>
      <w:r>
        <w:rPr>
          <w:rFonts w:hint="eastAsia" w:ascii="仿宋_GB2312" w:eastAsia="仿宋_GB2312"/>
          <w:bCs/>
          <w:color w:val="222222"/>
          <w:sz w:val="32"/>
          <w:szCs w:val="32"/>
        </w:rPr>
        <w:t>沧州市中心医院始建于1898年，是一所综合实力雄厚的三级甲等综合性医院，是河北省区域性医疗中心，中国人民解放军总医院沧州合作医院，河北医科大学沧州临床医学院，天津医科大学教学医院。</w:t>
      </w:r>
    </w:p>
    <w:p>
      <w:pPr>
        <w:ind w:firstLine="640" w:firstLineChars="200"/>
        <w:rPr>
          <w:rFonts w:hint="eastAsia" w:ascii="仿宋_GB2312" w:eastAsia="仿宋_GB2312"/>
          <w:bCs/>
          <w:color w:val="222222"/>
          <w:sz w:val="32"/>
          <w:szCs w:val="32"/>
        </w:rPr>
      </w:pPr>
      <w:r>
        <w:rPr>
          <w:rFonts w:hint="eastAsia" w:ascii="仿宋_GB2312" w:eastAsia="仿宋_GB2312"/>
          <w:bCs/>
          <w:color w:val="222222"/>
          <w:sz w:val="32"/>
          <w:szCs w:val="32"/>
        </w:rPr>
        <w:t>医院建筑面积56.52万</w:t>
      </w:r>
      <w:r>
        <w:rPr>
          <w:rFonts w:hint="eastAsia" w:ascii="仿宋_GB2312" w:hAnsi="宋体" w:cs="宋体"/>
          <w:bCs/>
          <w:color w:val="222222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，编制床位</w:t>
      </w:r>
      <w:r>
        <w:rPr>
          <w:rFonts w:hint="eastAsia" w:ascii="仿宋_GB2312" w:eastAsia="仿宋_GB2312"/>
          <w:bCs/>
          <w:color w:val="222222"/>
          <w:sz w:val="32"/>
          <w:szCs w:val="32"/>
        </w:rPr>
        <w:t>4499张，职工5348名，高级职称人员704名，博士生、硕士生导师146名,博士生、硕士生1309名。2019年全年完成门急诊293.35万人次；出院17.46万人次，累计手术11.16万例。</w:t>
      </w:r>
    </w:p>
    <w:p>
      <w:pPr>
        <w:ind w:firstLine="640" w:firstLineChars="200"/>
        <w:rPr>
          <w:rFonts w:hint="eastAsia" w:ascii="仿宋_GB2312" w:eastAsia="仿宋_GB2312"/>
          <w:bCs/>
          <w:color w:val="222222"/>
          <w:sz w:val="32"/>
          <w:szCs w:val="32"/>
        </w:rPr>
      </w:pPr>
      <w:r>
        <w:rPr>
          <w:rFonts w:hint="eastAsia" w:ascii="仿宋_GB2312" w:eastAsia="仿宋_GB2312"/>
          <w:bCs/>
          <w:color w:val="222222"/>
          <w:sz w:val="32"/>
          <w:szCs w:val="32"/>
        </w:rPr>
        <w:t>医院现开设临床医技科室182个，心血管内科、神经内科为省级临床重点（发展）学科，心血管内科、急诊科、神经外科等22个学科为省级临床重点建设（培育）专科，百余个科室跨入省级学科行列。内分泌科、医学影像科等27个专业的93个科室为市级医学重点（发展）学科。</w:t>
      </w:r>
    </w:p>
    <w:p>
      <w:pPr>
        <w:ind w:firstLine="640" w:firstLineChars="200"/>
        <w:rPr>
          <w:rFonts w:hint="eastAsia" w:ascii="仿宋_GB2312" w:eastAsia="仿宋_GB2312"/>
          <w:bCs/>
          <w:color w:val="222222"/>
          <w:sz w:val="32"/>
          <w:szCs w:val="32"/>
        </w:rPr>
      </w:pPr>
      <w:r>
        <w:rPr>
          <w:rFonts w:hint="eastAsia" w:ascii="仿宋_GB2312" w:eastAsia="仿宋_GB2312"/>
          <w:bCs/>
          <w:color w:val="222222"/>
          <w:sz w:val="32"/>
          <w:szCs w:val="32"/>
        </w:rPr>
        <w:t>截至2019年底，共发表SCI论文537篇，2010年至今获省市科研奖励215项。拥有“全息数字”超高端DMI PET/CT、320排640层动态容积CT、GE3.0T磁共振等百万元以上的设备170台(件)，建有百级、千级等现代化净化手术间40间。</w:t>
      </w:r>
    </w:p>
    <w:p>
      <w:pPr>
        <w:ind w:firstLine="640" w:firstLineChars="200"/>
        <w:rPr>
          <w:rFonts w:hint="eastAsia" w:ascii="仿宋_GB2312" w:eastAsia="仿宋_GB2312"/>
          <w:bCs/>
          <w:color w:val="222222"/>
          <w:sz w:val="32"/>
          <w:szCs w:val="32"/>
        </w:rPr>
      </w:pPr>
      <w:r>
        <w:rPr>
          <w:rFonts w:hint="eastAsia" w:ascii="仿宋_GB2312" w:eastAsia="仿宋_GB2312"/>
          <w:bCs/>
          <w:color w:val="222222"/>
          <w:sz w:val="32"/>
          <w:szCs w:val="32"/>
        </w:rPr>
        <w:t>医院综合实力雄厚，是全国住院医师规范化培训基地、全国全科医生规范化培养基地、国家药物临床试验机构、中国急性心肌梗死规范化救治定点医院、全国心血管介入培训基地、中国心源性卒中防治基地、国家脑卒中筛查与防治基地、国家级示范高级卒中中心、中国卒中中心培训基地、全国护理科普教育基地、国家级房颤中心、全国高血压达标中心、国家级罕见病诊疗医院成员单位、全国先天性结构畸形救助项目定点医院、全国心血管病护理及技术培训基地等；设有韩雅玲院士工作站；拥有省卫健委批准的五大中心：沧州市肿瘤诊疗中心、沧州市心脏病治疗中心、沧州市脊柱外科治疗中心、沧州市关节外科治疗中心、沧州市体检中心。沧州市疫病防控和公共卫生临床管理中心主任单位。2019年在全市率先启动5G智慧医院建设。</w:t>
      </w:r>
    </w:p>
    <w:p>
      <w:pPr>
        <w:ind w:firstLine="640" w:firstLineChars="200"/>
        <w:rPr>
          <w:rFonts w:hint="eastAsia" w:ascii="仿宋_GB2312" w:eastAsia="仿宋_GB2312"/>
          <w:bCs/>
          <w:color w:val="222222"/>
          <w:sz w:val="32"/>
          <w:szCs w:val="32"/>
        </w:rPr>
      </w:pPr>
      <w:r>
        <w:rPr>
          <w:rFonts w:hint="eastAsia" w:ascii="仿宋_GB2312" w:eastAsia="仿宋_GB2312"/>
          <w:bCs/>
          <w:color w:val="222222"/>
          <w:sz w:val="32"/>
          <w:szCs w:val="32"/>
        </w:rPr>
        <w:t>成立了经沧州市政府批准、市卫健委审批的医疗集团，构建起以院本部为中心，以脑科院区、眼科医院、儿童院区、大化院区等12所市区分院的医疗服务体系。2019年，拥有460张床的儿童院区投入使用。</w:t>
      </w:r>
    </w:p>
    <w:p>
      <w:pPr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eastAsia="仿宋_GB2312"/>
          <w:bCs/>
          <w:color w:val="222222"/>
          <w:sz w:val="32"/>
          <w:szCs w:val="32"/>
        </w:rPr>
        <w:t>近年来，医院获得了“全国五一劳动奖状”、“全国医药卫生系统先进集体”、“全国三八红旗集体”、“全国五四红旗团委”、“全国模范职工之家”、“全国巾帼文明岗”、“河北省卫生系统先进集体”、“全省扶贫脱贫先进驻村工作队”等200多项荣誉称号。</w:t>
      </w:r>
    </w:p>
    <w:p>
      <w:pPr>
        <w:ind w:firstLine="643" w:firstLineChars="200"/>
        <w:rPr>
          <w:rFonts w:ascii="仿宋_GB2312" w:hAnsi="仿宋" w:eastAsia="仿宋_GB2312" w:cs="仿宋"/>
          <w:b/>
          <w:bCs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 w:val="0"/>
          <w:sz w:val="32"/>
          <w:szCs w:val="32"/>
        </w:rPr>
        <w:t>一、招聘条件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1、身体健康，符合招聘岗位聘用体检标准，能胜任本岗位工作；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2、遵守宪法和法律，拥护党的路线方针和政策无违规违纪等不良记录，具有良好的医德医风和职业道德。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3、专业理论扎实、业务能力较强，有良好的学习和科研意识。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4、符合医院毕业生接收的基本条件，本科及以上学历人员要求毕业后必须有学历证书和学位证书。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5、国家统招全日制高校2021年应届毕业生；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6、“双一流”高校（211、985高校）、专业型硕士（取得规培证）、具有英语六级证、执业医师资格证的毕业生优先考虑。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7、有下列情形之一的人员不得报考：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（1）在校期间受过处分或有不良记录的人员；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（2）曾因犯罪受过刑事处罚的、曾被开除公职的人员；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（3）法律、法规规定不得招聘为事业单位工作人员的其他情形人员。</w:t>
      </w:r>
    </w:p>
    <w:p>
      <w:pPr>
        <w:ind w:firstLine="643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 w:val="0"/>
          <w:sz w:val="32"/>
          <w:szCs w:val="32"/>
        </w:rPr>
        <w:t>二、岗位需求</w:t>
      </w:r>
    </w:p>
    <w:p>
      <w:pPr>
        <w:ind w:firstLine="640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具体岗位需求详见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《沧州市中心医院2021年专业技术人员招聘需求表》</w:t>
      </w:r>
    </w:p>
    <w:p>
      <w:pPr>
        <w:ind w:firstLine="643" w:firstLineChars="200"/>
        <w:rPr>
          <w:rFonts w:ascii="仿宋_GB2312" w:hAnsi="仿宋" w:eastAsia="仿宋_GB2312" w:cs="仿宋"/>
          <w:b/>
          <w:bCs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 w:val="0"/>
          <w:sz w:val="32"/>
          <w:szCs w:val="32"/>
        </w:rPr>
        <w:t>三、应聘程序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1、个人投递简历。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登陆沧州市中心医院官网（</w:t>
      </w:r>
      <w:r>
        <w:fldChar w:fldCharType="begin"/>
      </w:r>
      <w:r>
        <w:instrText xml:space="preserve"> HYPERLINK "http://www.cz96120.com" </w:instrText>
      </w:r>
      <w: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www.cz96120.com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sz w:val="32"/>
          <w:szCs w:val="32"/>
        </w:rPr>
        <w:t>），点击右下方“人才招聘”，根据提示项目录入个人信息，请一定根据实际情况详实填写，为保证联系畅通，请务必填写后详细核实个人登记信息，确保联系电话准确无误。统一实行网络投递简历方式，网络投递后不需要电话确认，有特殊说明的可在备注中添加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2、资格审查、考核。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（1）医院人力资源部于考核前对所有投递简历者进行资格初审。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（2）报名材料：身份证、本科毕业证、学士学位证、医师资格证或成绩单。以上材料均需要原件、复印件一份。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（3）考核分为笔试和面试，医院人力资源部将于考核前7天电话或短信通知，考核时间初步定于2020年12月下旬，具体事宜将在医院官网公布。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4）应聘者需签订《诚信承诺书》，承诺所提供的个人信息、证明材料、证件等真实、准确，并自觉遵守事业单位招聘的各项规定，诚实守信、严守纪律，认真履行应聘人员的义务，对因提供有关信息证件不实或违反有关纪律规定所造成的后果，取消资格。</w:t>
      </w:r>
    </w:p>
    <w:p>
      <w:pPr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（5）有关考核期间疫情防控的要求具体另行通知，请各位应聘者及时关注。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3、确定拟录用人选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根据《沧州市中心医院关于新员工招聘管理办法》规定，对考核合格人员将进行公示、体检、与医院签订《三方协议书》和《就业协议书》等相关程序。</w:t>
      </w:r>
    </w:p>
    <w:p>
      <w:pPr>
        <w:ind w:firstLine="643" w:firstLineChars="200"/>
        <w:rPr>
          <w:rFonts w:ascii="仿宋_GB2312" w:hAnsi="仿宋" w:eastAsia="仿宋_GB2312" w:cs="仿宋"/>
          <w:b/>
          <w:bCs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 w:val="0"/>
          <w:sz w:val="32"/>
          <w:szCs w:val="32"/>
        </w:rPr>
        <w:t>四、其他情况说明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现场资格审查、笔试、面试等工作安排后续通知，请报考人员在招聘期间保持所提供通讯方式畅通，并密切关注手机短信及沧州市中心医院官方网站的相关通知，因本人原因未获知相关信息而影响招聘的，责任由考生自行承担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2、资格审查贯穿应聘程序全过程，应聘者对提供的所有资料真实性负责，如发现有条件不符、提供材料不实及考核作弊者，将随时取消考生资格。</w:t>
      </w:r>
    </w:p>
    <w:p>
      <w:pPr>
        <w:ind w:firstLine="643" w:firstLineChars="200"/>
        <w:rPr>
          <w:rFonts w:ascii="仿宋_GB2312" w:hAnsi="仿宋" w:eastAsia="仿宋_GB2312" w:cs="仿宋"/>
          <w:b/>
          <w:bCs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 w:val="0"/>
          <w:sz w:val="32"/>
          <w:szCs w:val="32"/>
        </w:rPr>
        <w:t>五、联系方式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联系电话：0317-2075641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通讯地址：沧州市运河区新华西路16号  </w:t>
      </w:r>
    </w:p>
    <w:p>
      <w:pPr>
        <w:ind w:firstLine="2240" w:firstLineChars="7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沧州市中心医院人力资源部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705CE"/>
    <w:rsid w:val="004F74B3"/>
    <w:rsid w:val="00660B69"/>
    <w:rsid w:val="006C1C99"/>
    <w:rsid w:val="00A67877"/>
    <w:rsid w:val="00C1674F"/>
    <w:rsid w:val="00C208C9"/>
    <w:rsid w:val="00D228E6"/>
    <w:rsid w:val="00E30462"/>
    <w:rsid w:val="00F705CE"/>
    <w:rsid w:val="084B0459"/>
    <w:rsid w:val="08E07F03"/>
    <w:rsid w:val="0AF01840"/>
    <w:rsid w:val="11187E74"/>
    <w:rsid w:val="126D7CF1"/>
    <w:rsid w:val="13710369"/>
    <w:rsid w:val="173C306A"/>
    <w:rsid w:val="1E0D7A5E"/>
    <w:rsid w:val="21716D77"/>
    <w:rsid w:val="21772BB4"/>
    <w:rsid w:val="24A118FA"/>
    <w:rsid w:val="24D760A1"/>
    <w:rsid w:val="2612306D"/>
    <w:rsid w:val="2840739B"/>
    <w:rsid w:val="284608F7"/>
    <w:rsid w:val="2A105DE7"/>
    <w:rsid w:val="2AC25250"/>
    <w:rsid w:val="2CFA2FDA"/>
    <w:rsid w:val="2D944A08"/>
    <w:rsid w:val="2DCE3E4C"/>
    <w:rsid w:val="2F503FCF"/>
    <w:rsid w:val="30294B56"/>
    <w:rsid w:val="30E43945"/>
    <w:rsid w:val="31E07911"/>
    <w:rsid w:val="31F37A8F"/>
    <w:rsid w:val="36741A97"/>
    <w:rsid w:val="36EB4C04"/>
    <w:rsid w:val="3D5B3E36"/>
    <w:rsid w:val="3DE916BD"/>
    <w:rsid w:val="4007196C"/>
    <w:rsid w:val="41C133DF"/>
    <w:rsid w:val="480E2442"/>
    <w:rsid w:val="48615924"/>
    <w:rsid w:val="48F45495"/>
    <w:rsid w:val="496D46D5"/>
    <w:rsid w:val="4998505F"/>
    <w:rsid w:val="4CE51D6D"/>
    <w:rsid w:val="4F100B80"/>
    <w:rsid w:val="537448EC"/>
    <w:rsid w:val="55D45C3F"/>
    <w:rsid w:val="56337449"/>
    <w:rsid w:val="59F63F05"/>
    <w:rsid w:val="5A9878F2"/>
    <w:rsid w:val="5B58723E"/>
    <w:rsid w:val="5E571D3D"/>
    <w:rsid w:val="60C948B7"/>
    <w:rsid w:val="61EE3801"/>
    <w:rsid w:val="62CD03E9"/>
    <w:rsid w:val="64085B7B"/>
    <w:rsid w:val="651007E3"/>
    <w:rsid w:val="657403EB"/>
    <w:rsid w:val="669C3BDB"/>
    <w:rsid w:val="69CF691C"/>
    <w:rsid w:val="6C7C29D9"/>
    <w:rsid w:val="6E50550A"/>
    <w:rsid w:val="6ECA0FA3"/>
    <w:rsid w:val="6F09175A"/>
    <w:rsid w:val="6F9F5C61"/>
    <w:rsid w:val="715C1AB2"/>
    <w:rsid w:val="717B3F3B"/>
    <w:rsid w:val="771D6FDE"/>
    <w:rsid w:val="77EE2512"/>
    <w:rsid w:val="7A352ADC"/>
    <w:rsid w:val="7A3C5F09"/>
    <w:rsid w:val="7B1C3438"/>
    <w:rsid w:val="7C0A71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358</Words>
  <Characters>2046</Characters>
  <Lines>17</Lines>
  <Paragraphs>4</Paragraphs>
  <TotalTime>259</TotalTime>
  <ScaleCrop>false</ScaleCrop>
  <LinksUpToDate>false</LinksUpToDate>
  <CharactersWithSpaces>2400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2019-11-04T07:42:00Z</dcterms:created>
  <dc:creator>Administrator</dc:creator>
  <cp:lastModifiedBy>死神的盒子</cp:lastModifiedBy>
  <cp:lastPrinted>2019-11-05T03:54:00Z</cp:lastPrinted>
  <dcterms:modified xsi:type="dcterms:W3CDTF">2020-11-13T08:49:06Z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