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 w:val="28"/>
          <w:szCs w:val="28"/>
        </w:rPr>
      </w:pPr>
      <w:r>
        <w:rPr>
          <w:rFonts w:hint="eastAsia"/>
          <w:b/>
          <w:color w:val="FF0000"/>
          <w:sz w:val="28"/>
          <w:szCs w:val="28"/>
        </w:rPr>
        <w:t>柳州市工人医院/广西医科大学第四附属医院单位简介</w:t>
      </w:r>
    </w:p>
    <w:p>
      <w:pPr>
        <w:spacing w:line="360" w:lineRule="auto"/>
        <w:ind w:firstLine="480" w:firstLineChars="200"/>
        <w:rPr>
          <w:rFonts w:hint="eastAsia"/>
          <w:color w:val="FF0000"/>
          <w:sz w:val="24"/>
          <w:szCs w:val="24"/>
        </w:rPr>
      </w:pPr>
      <w:r>
        <w:rPr>
          <w:rFonts w:hint="eastAsia"/>
          <w:color w:val="FF0000"/>
          <w:sz w:val="24"/>
          <w:szCs w:val="24"/>
        </w:rPr>
        <w:t>柳州市工人医院是三级甲等综合性公立医院，目前开放床位3000张，2021年计划开放床位到3500张，2018年度全国三级公立医院绩效考核国家监测指标排名93名（国家监测指标等级：A+），是广西首家通过五级电子病历认证的三级甲等综合医院。</w:t>
      </w:r>
    </w:p>
    <w:p>
      <w:pPr>
        <w:spacing w:line="360" w:lineRule="auto"/>
        <w:ind w:firstLine="480" w:firstLineChars="200"/>
        <w:rPr>
          <w:sz w:val="24"/>
          <w:szCs w:val="24"/>
        </w:rPr>
      </w:pPr>
      <w:r>
        <w:rPr>
          <w:rFonts w:hint="eastAsia"/>
          <w:sz w:val="24"/>
          <w:szCs w:val="24"/>
        </w:rPr>
        <w:t>柳州市工人医院始建于1933年，于1998年获广西首批三甲综合医院、2000年成为广西医科大学第四附属医院、2012年全国第九家卫生部“新三甲”标准通过单位、2012-2016年蝉联三届全国百姓放心百佳示范医院、医学检验科及输血科为广西率先通过ISO15189认证的单位、国家卫计委脑卒中筛查基地医院、全国第五批中国胸痛中心、中华骨髓库非血缘定点采集医院、中华骨髓库非血缘移植医院，GCP获批20个专业、建成广西首家GCP</w:t>
      </w:r>
      <w:r>
        <w:rPr>
          <w:rFonts w:hint="eastAsia" w:ascii="微软雅黑" w:hAnsi="微软雅黑" w:eastAsia="微软雅黑" w:cs="微软雅黑"/>
          <w:sz w:val="24"/>
          <w:szCs w:val="24"/>
        </w:rPr>
        <w:t>Ⅰ</w:t>
      </w:r>
      <w:r>
        <w:rPr>
          <w:rFonts w:hint="eastAsia"/>
          <w:sz w:val="24"/>
          <w:szCs w:val="24"/>
        </w:rPr>
        <w:t>期病房、</w:t>
      </w:r>
      <w:r>
        <w:rPr>
          <w:rFonts w:hint="eastAsia"/>
          <w:color w:val="FF0000"/>
          <w:sz w:val="24"/>
          <w:szCs w:val="24"/>
        </w:rPr>
        <w:t>国家级住院医师规范化培训基地，拥有TOMO配置资格，广西第三台、桂中北地区唯一一台，达芬奇手术机器人，PET-CT等高端医疗设备</w:t>
      </w:r>
      <w:r>
        <w:rPr>
          <w:rFonts w:hint="eastAsia"/>
          <w:sz w:val="24"/>
          <w:szCs w:val="24"/>
        </w:rPr>
        <w:t>。</w:t>
      </w:r>
    </w:p>
    <w:p>
      <w:pPr>
        <w:spacing w:line="360" w:lineRule="auto"/>
        <w:ind w:firstLine="600" w:firstLineChars="250"/>
        <w:rPr>
          <w:sz w:val="24"/>
          <w:szCs w:val="24"/>
        </w:rPr>
      </w:pPr>
      <w:r>
        <w:rPr>
          <w:rFonts w:hint="eastAsia"/>
          <w:sz w:val="24"/>
          <w:szCs w:val="24"/>
        </w:rPr>
        <w:t>医院现已发展成为由新院区、鱼峰山院区、西院组成的一院多区医疗格局，与8所二级医院、10所一级医疗机构建立医疗联合体。2019年总诊疗量约177.47万人次，出院人数11.14万人次，手术6.82万台。全院在职职工3400多人，医学博士110人（含在读），医师硕士化率近60%，高级职称600多人。医院目前在各级医学会、医师协会等任职共计656人次，其中国家级学会副主任委员2人次、秘书长1人次、常务委员10人次、委员117人次，省（区）级学会副主任委员130人次、常务委员233人次。</w:t>
      </w:r>
    </w:p>
    <w:p>
      <w:pPr>
        <w:spacing w:line="360" w:lineRule="auto"/>
        <w:ind w:firstLine="480" w:firstLineChars="200"/>
        <w:rPr>
          <w:sz w:val="24"/>
          <w:szCs w:val="24"/>
        </w:rPr>
      </w:pPr>
      <w:r>
        <w:rPr>
          <w:rFonts w:hint="eastAsia"/>
          <w:sz w:val="24"/>
          <w:szCs w:val="24"/>
        </w:rPr>
        <w:t>医院学科齐全，专科优势突出。肾内科、急诊科、神经外科、麻醉科、骨科、血液内科</w:t>
      </w:r>
      <w:r>
        <w:rPr>
          <w:rFonts w:hint="eastAsia"/>
          <w:sz w:val="24"/>
          <w:szCs w:val="24"/>
          <w:lang w:eastAsia="zh-CN"/>
        </w:rPr>
        <w:t>、皮肤科</w:t>
      </w:r>
      <w:r>
        <w:rPr>
          <w:rFonts w:hint="eastAsia"/>
          <w:sz w:val="24"/>
          <w:szCs w:val="24"/>
        </w:rPr>
        <w:t>是广西区级重点专科，骨科</w:t>
      </w:r>
      <w:r>
        <w:rPr>
          <w:rFonts w:hint="eastAsia"/>
          <w:sz w:val="24"/>
          <w:szCs w:val="24"/>
          <w:lang w:eastAsia="zh-CN"/>
        </w:rPr>
        <w:t>、</w:t>
      </w:r>
      <w:r>
        <w:rPr>
          <w:rFonts w:hint="eastAsia"/>
          <w:sz w:val="24"/>
          <w:szCs w:val="24"/>
          <w:rtl w:val="0"/>
          <w:lang w:val="zh-Hans" w:eastAsia="zh-Hans"/>
        </w:rPr>
        <w:t>血液内科</w:t>
      </w:r>
      <w:r>
        <w:rPr>
          <w:rFonts w:hint="eastAsia"/>
          <w:sz w:val="24"/>
          <w:szCs w:val="24"/>
        </w:rPr>
        <w:t>、</w:t>
      </w:r>
      <w:r>
        <w:rPr>
          <w:rFonts w:hint="eastAsia"/>
          <w:color w:val="FF0000"/>
          <w:sz w:val="24"/>
          <w:szCs w:val="24"/>
          <w:highlight w:val="yellow"/>
        </w:rPr>
        <w:t>皮肤科</w:t>
      </w:r>
      <w:r>
        <w:rPr>
          <w:rFonts w:hint="eastAsia"/>
          <w:sz w:val="24"/>
          <w:szCs w:val="24"/>
        </w:rPr>
        <w:t>是广西区级重点建设专科；妇科、超声诊断科是广西妇幼健康服务重点建设专科；呼吸内科、消化内科、神经内科、心血管内科、血液内科、肾内科、内分泌科、神经外科、</w:t>
      </w:r>
      <w:bookmarkStart w:id="0" w:name="_GoBack"/>
      <w:bookmarkEnd w:id="0"/>
      <w:r>
        <w:rPr>
          <w:rFonts w:hint="eastAsia"/>
          <w:sz w:val="24"/>
          <w:szCs w:val="24"/>
        </w:rPr>
        <w:t>骨科、胸外科、心脏大血管外科、妇科、产科、皮肤科、肿瘤科、急诊医学科、重症医学科等17个专科为市级重点专科。柳州市医学检验、临床输血、脑卒中、妇科内镜诊疗、康复医学、临床血液净化治疗、人工关节置换、医院药事管理、高压氧、神经血管介入诊疗技术、外周血管介入诊疗技术、心血管疾病介入诊疗技术、放射治疗、化学治疗、手术室、消化内镜、医疗美容等17个市级质量控制中心挂靠我院。医院通过建设胸痛中心、脑卒中中心、创伤中心、危重孕产妇救治中心、危重新生儿救治中心，构建快速、高效、全覆盖的急危重症医疗救治体系。胸痛中心在柳州范围内率先通过中国胸痛中心认证，卒中中心是柳州首家通过国家卫健委脑防委认证的高级卒中中心，创伤中心创新实行创伤急救一体化、联动管理制度，开启创伤救治一体化模式，医院系桂中北唯一一家“直升机救援基地医院”，院急救培训工作与国际接轨，是广西首家国际创伤生命支持（ITLS）培训基地。</w:t>
      </w:r>
    </w:p>
    <w:p>
      <w:pPr>
        <w:spacing w:line="360" w:lineRule="auto"/>
        <w:ind w:firstLine="600" w:firstLineChars="250"/>
        <w:rPr>
          <w:sz w:val="24"/>
          <w:szCs w:val="24"/>
        </w:rPr>
      </w:pPr>
      <w:r>
        <w:rPr>
          <w:rFonts w:hint="eastAsia"/>
          <w:sz w:val="24"/>
          <w:szCs w:val="24"/>
        </w:rPr>
        <w:t>医院的特色诊治优势突出，医学检验科、输血科在区内率先通过ISO15189验证，加速康复、肿瘤介入诊疗、妇科肿瘤及盆底功能障碍性疾病的诊治、微创诊疗、严重创伤救治、非血缘造血干细胞移植、呼吸与危重症疾病诊治、脑卒中防治及关节置换、运动医学、手外科、脊柱外科、血管外科、神经外科等特色技术或亚专业在国内或省内处于先进水平。</w:t>
      </w:r>
    </w:p>
    <w:p>
      <w:pPr>
        <w:spacing w:line="360" w:lineRule="auto"/>
        <w:ind w:firstLine="480" w:firstLineChars="200"/>
        <w:rPr>
          <w:sz w:val="24"/>
          <w:szCs w:val="24"/>
        </w:rPr>
      </w:pPr>
      <w:r>
        <w:rPr>
          <w:rFonts w:hint="eastAsia"/>
          <w:sz w:val="24"/>
          <w:szCs w:val="24"/>
        </w:rPr>
        <w:t>我院是广西医科大学在南宁市以外的第一家临床医学院和附属医院，拥有广西医科大学8个专业硕士培养基地；医院长期坚持“科技兴医”办院方针。近年来，医院获各级科研立项500余项，</w:t>
      </w:r>
      <w:r>
        <w:rPr>
          <w:rFonts w:hint="eastAsia"/>
          <w:sz w:val="24"/>
          <w:szCs w:val="24"/>
          <w:highlight w:val="yellow"/>
        </w:rPr>
        <w:t>其中国家自然科学基金项目21项</w:t>
      </w:r>
      <w:r>
        <w:rPr>
          <w:rFonts w:hint="eastAsia"/>
          <w:sz w:val="24"/>
          <w:szCs w:val="24"/>
        </w:rPr>
        <w:t>，科技部项目1项，卫生部项目1项，自治区重点研发项目3项；获科研经费2000多万元。获广西科技进步奖三等奖5项，广西医药卫生适宜技术推广奖一等奖3项，柳州市科技进步奖一等奖3项。发表SCI论文100余篇。</w:t>
      </w:r>
      <w:r>
        <w:rPr>
          <w:rFonts w:hint="eastAsia"/>
          <w:sz w:val="24"/>
          <w:szCs w:val="24"/>
          <w:highlight w:val="yellow"/>
        </w:rPr>
        <w:t>医院2016年获“博士后创新实践基地”。</w:t>
      </w:r>
    </w:p>
    <w:p>
      <w:pPr>
        <w:spacing w:line="360" w:lineRule="auto"/>
        <w:ind w:firstLine="480" w:firstLineChars="200"/>
        <w:rPr>
          <w:sz w:val="24"/>
          <w:szCs w:val="24"/>
        </w:rPr>
      </w:pPr>
      <w:r>
        <w:rPr>
          <w:rFonts w:ascii="宋体" w:hAnsi="宋体" w:eastAsia="宋体" w:cs="宋体"/>
          <w:sz w:val="24"/>
          <w:szCs w:val="24"/>
        </w:rPr>
        <w:t>医院在智慧医院建设成绩显著，目前实现了实名绑卡人数突破</w:t>
      </w:r>
      <w:r>
        <w:rPr>
          <w:rFonts w:hint="eastAsia" w:ascii="宋体" w:hAnsi="宋体" w:eastAsia="宋体" w:cs="宋体"/>
          <w:sz w:val="24"/>
          <w:szCs w:val="24"/>
        </w:rPr>
        <w:t>42.8</w:t>
      </w:r>
      <w:r>
        <w:rPr>
          <w:rFonts w:ascii="宋体" w:hAnsi="宋体" w:eastAsia="宋体" w:cs="宋体"/>
          <w:sz w:val="24"/>
          <w:szCs w:val="24"/>
        </w:rPr>
        <w:t>万人，已完成在线咨询</w:t>
      </w:r>
      <w:r>
        <w:rPr>
          <w:rFonts w:hint="eastAsia" w:ascii="宋体" w:hAnsi="宋体" w:eastAsia="宋体" w:cs="宋体"/>
          <w:sz w:val="24"/>
          <w:szCs w:val="24"/>
        </w:rPr>
        <w:t>33</w:t>
      </w:r>
      <w:r>
        <w:rPr>
          <w:rFonts w:ascii="宋体" w:hAnsi="宋体" w:eastAsia="宋体" w:cs="宋体"/>
          <w:sz w:val="24"/>
          <w:szCs w:val="24"/>
        </w:rPr>
        <w:t>万+</w:t>
      </w:r>
      <w:r>
        <w:rPr>
          <w:rFonts w:hint="eastAsia"/>
          <w:sz w:val="24"/>
          <w:szCs w:val="24"/>
        </w:rPr>
        <w:t>，2018年初，我院“智慧医院”项目成为清华大学经管学院工商管理案例中心MBA教学案例；2018年12月，我院成为</w:t>
      </w:r>
      <w:r>
        <w:rPr>
          <w:rFonts w:hint="eastAsia"/>
          <w:sz w:val="24"/>
          <w:szCs w:val="24"/>
          <w:highlight w:val="yellow"/>
        </w:rPr>
        <w:t>中国卫生信息与健康医疗大数据学会互联网医院标准专业委员会单位副主任委员单位</w:t>
      </w:r>
      <w:r>
        <w:rPr>
          <w:rFonts w:hint="eastAsia"/>
          <w:sz w:val="24"/>
          <w:szCs w:val="24"/>
        </w:rPr>
        <w:t>，这些都标志着我院在“互联网+医疗”信息化建设方面已经达到国内领先水平。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E7"/>
    <w:rsid w:val="002D39B6"/>
    <w:rsid w:val="004245CF"/>
    <w:rsid w:val="0047726D"/>
    <w:rsid w:val="00484019"/>
    <w:rsid w:val="005944E7"/>
    <w:rsid w:val="0094663A"/>
    <w:rsid w:val="009B3F20"/>
    <w:rsid w:val="00A547FA"/>
    <w:rsid w:val="00AC2C60"/>
    <w:rsid w:val="00C933EF"/>
    <w:rsid w:val="00CD1CA5"/>
    <w:rsid w:val="00E858A3"/>
    <w:rsid w:val="00FB4261"/>
    <w:rsid w:val="0379547E"/>
    <w:rsid w:val="03964A40"/>
    <w:rsid w:val="03F3695F"/>
    <w:rsid w:val="05967BC1"/>
    <w:rsid w:val="05D56423"/>
    <w:rsid w:val="06247949"/>
    <w:rsid w:val="08460E96"/>
    <w:rsid w:val="08656F14"/>
    <w:rsid w:val="097232A3"/>
    <w:rsid w:val="09DC4B4C"/>
    <w:rsid w:val="0AE278B6"/>
    <w:rsid w:val="0B30437A"/>
    <w:rsid w:val="0B5C7E66"/>
    <w:rsid w:val="0C09672E"/>
    <w:rsid w:val="0C40257D"/>
    <w:rsid w:val="0E682178"/>
    <w:rsid w:val="0FE17FB1"/>
    <w:rsid w:val="0FE95846"/>
    <w:rsid w:val="10465ADF"/>
    <w:rsid w:val="11295DFC"/>
    <w:rsid w:val="12007B39"/>
    <w:rsid w:val="124336C5"/>
    <w:rsid w:val="12437421"/>
    <w:rsid w:val="12A10075"/>
    <w:rsid w:val="12F62D54"/>
    <w:rsid w:val="13016966"/>
    <w:rsid w:val="141262FB"/>
    <w:rsid w:val="14324163"/>
    <w:rsid w:val="1451067B"/>
    <w:rsid w:val="15EB37E7"/>
    <w:rsid w:val="16345F51"/>
    <w:rsid w:val="165B01D8"/>
    <w:rsid w:val="1669560B"/>
    <w:rsid w:val="17130AA6"/>
    <w:rsid w:val="17750F26"/>
    <w:rsid w:val="186462AE"/>
    <w:rsid w:val="1A1D6AC6"/>
    <w:rsid w:val="1DF77603"/>
    <w:rsid w:val="1F711453"/>
    <w:rsid w:val="1F9723E8"/>
    <w:rsid w:val="1FC27DD7"/>
    <w:rsid w:val="1FCE4452"/>
    <w:rsid w:val="20D64C54"/>
    <w:rsid w:val="21256D8A"/>
    <w:rsid w:val="217B53FA"/>
    <w:rsid w:val="21AC10AD"/>
    <w:rsid w:val="21E808B4"/>
    <w:rsid w:val="238A2D66"/>
    <w:rsid w:val="23CB2C6B"/>
    <w:rsid w:val="23F61619"/>
    <w:rsid w:val="2456334F"/>
    <w:rsid w:val="24F03161"/>
    <w:rsid w:val="25006CEF"/>
    <w:rsid w:val="262D3E69"/>
    <w:rsid w:val="26C263FD"/>
    <w:rsid w:val="28BF0690"/>
    <w:rsid w:val="29C75422"/>
    <w:rsid w:val="29F10C80"/>
    <w:rsid w:val="2A7A47D4"/>
    <w:rsid w:val="2B764B6C"/>
    <w:rsid w:val="2C18586B"/>
    <w:rsid w:val="2C5318BD"/>
    <w:rsid w:val="2CC3244B"/>
    <w:rsid w:val="2D5622B1"/>
    <w:rsid w:val="30292B4C"/>
    <w:rsid w:val="31DF5018"/>
    <w:rsid w:val="3258530B"/>
    <w:rsid w:val="333B1A2B"/>
    <w:rsid w:val="33AB19EE"/>
    <w:rsid w:val="34564946"/>
    <w:rsid w:val="347B6EDD"/>
    <w:rsid w:val="35C65C42"/>
    <w:rsid w:val="37B914DE"/>
    <w:rsid w:val="38281EC3"/>
    <w:rsid w:val="392C2813"/>
    <w:rsid w:val="39933508"/>
    <w:rsid w:val="3C193008"/>
    <w:rsid w:val="3C460725"/>
    <w:rsid w:val="3DF150A4"/>
    <w:rsid w:val="3EBD05CC"/>
    <w:rsid w:val="3F5E3894"/>
    <w:rsid w:val="405567BC"/>
    <w:rsid w:val="414B7FC2"/>
    <w:rsid w:val="41767667"/>
    <w:rsid w:val="41AE5A89"/>
    <w:rsid w:val="43565A69"/>
    <w:rsid w:val="43607501"/>
    <w:rsid w:val="43D90836"/>
    <w:rsid w:val="43FC6971"/>
    <w:rsid w:val="440E4C84"/>
    <w:rsid w:val="44545795"/>
    <w:rsid w:val="44C016FE"/>
    <w:rsid w:val="44E101CC"/>
    <w:rsid w:val="45EB6034"/>
    <w:rsid w:val="47C77969"/>
    <w:rsid w:val="489F53E8"/>
    <w:rsid w:val="49C3322F"/>
    <w:rsid w:val="4B4D134B"/>
    <w:rsid w:val="4BB57845"/>
    <w:rsid w:val="4C980928"/>
    <w:rsid w:val="4DF14C3E"/>
    <w:rsid w:val="501160BB"/>
    <w:rsid w:val="5104700A"/>
    <w:rsid w:val="517F26CF"/>
    <w:rsid w:val="518E0AD5"/>
    <w:rsid w:val="53A156DB"/>
    <w:rsid w:val="54186B33"/>
    <w:rsid w:val="54B20751"/>
    <w:rsid w:val="567821B4"/>
    <w:rsid w:val="57AF3A93"/>
    <w:rsid w:val="57E8343A"/>
    <w:rsid w:val="587C4BE9"/>
    <w:rsid w:val="58B2730A"/>
    <w:rsid w:val="58B513A5"/>
    <w:rsid w:val="58C77AAE"/>
    <w:rsid w:val="598E124F"/>
    <w:rsid w:val="5B0E2066"/>
    <w:rsid w:val="5B460AD6"/>
    <w:rsid w:val="5C107EA8"/>
    <w:rsid w:val="5C297BB6"/>
    <w:rsid w:val="5CF825C7"/>
    <w:rsid w:val="5D1C6057"/>
    <w:rsid w:val="5D5B65E0"/>
    <w:rsid w:val="5DFD57C9"/>
    <w:rsid w:val="5E0B6F31"/>
    <w:rsid w:val="5ED77B51"/>
    <w:rsid w:val="5F7C0EB9"/>
    <w:rsid w:val="60386C66"/>
    <w:rsid w:val="61372150"/>
    <w:rsid w:val="6209749F"/>
    <w:rsid w:val="62FD58ED"/>
    <w:rsid w:val="64234551"/>
    <w:rsid w:val="649B2344"/>
    <w:rsid w:val="64F75C0B"/>
    <w:rsid w:val="65045673"/>
    <w:rsid w:val="654E7E5E"/>
    <w:rsid w:val="66186835"/>
    <w:rsid w:val="664E4616"/>
    <w:rsid w:val="683628B3"/>
    <w:rsid w:val="685D45B9"/>
    <w:rsid w:val="69357C2B"/>
    <w:rsid w:val="694F1F7C"/>
    <w:rsid w:val="699B7914"/>
    <w:rsid w:val="6A515AB8"/>
    <w:rsid w:val="6ACC77EB"/>
    <w:rsid w:val="6AEA788D"/>
    <w:rsid w:val="6B0E5E1F"/>
    <w:rsid w:val="6B1B3ABE"/>
    <w:rsid w:val="6C5C2CFD"/>
    <w:rsid w:val="6C707848"/>
    <w:rsid w:val="6C9739A4"/>
    <w:rsid w:val="6E3301DF"/>
    <w:rsid w:val="6E7B2486"/>
    <w:rsid w:val="6E8C6B48"/>
    <w:rsid w:val="6E900A73"/>
    <w:rsid w:val="6EA45629"/>
    <w:rsid w:val="6EF92570"/>
    <w:rsid w:val="6F03697D"/>
    <w:rsid w:val="7148049D"/>
    <w:rsid w:val="72555588"/>
    <w:rsid w:val="7334445A"/>
    <w:rsid w:val="73A679FD"/>
    <w:rsid w:val="73AF5DF2"/>
    <w:rsid w:val="744536F2"/>
    <w:rsid w:val="747E60A0"/>
    <w:rsid w:val="751411FF"/>
    <w:rsid w:val="76CC7084"/>
    <w:rsid w:val="77065444"/>
    <w:rsid w:val="78C0465F"/>
    <w:rsid w:val="790269B8"/>
    <w:rsid w:val="79F64D45"/>
    <w:rsid w:val="7A9C445A"/>
    <w:rsid w:val="7B322400"/>
    <w:rsid w:val="7C7E28A8"/>
    <w:rsid w:val="7C9319F9"/>
    <w:rsid w:val="7CF31E67"/>
    <w:rsid w:val="7D0970E4"/>
    <w:rsid w:val="7D166599"/>
    <w:rsid w:val="7DF77D2C"/>
    <w:rsid w:val="7E1022C3"/>
    <w:rsid w:val="7F511B73"/>
    <w:rsid w:val="7FDF3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柳州市工人医院</Company>
  <Pages>2</Pages>
  <Words>262</Words>
  <Characters>1496</Characters>
  <Lines>12</Lines>
  <Paragraphs>3</Paragraphs>
  <TotalTime>0</TotalTime>
  <ScaleCrop>false</ScaleCrop>
  <LinksUpToDate>false</LinksUpToDate>
  <CharactersWithSpaces>1755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2019-09-16T09:40:00Z</dcterms:created>
  <dc:creator>柳州市工人医院</dc:creator>
  <cp:lastModifiedBy>Administrator</cp:lastModifiedBy>
  <dcterms:modified xsi:type="dcterms:W3CDTF">2020-10-16T07:02:14Z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