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4" w:rsidRDefault="00757854" w:rsidP="00757854">
      <w:pPr>
        <w:jc w:val="center"/>
        <w:rPr>
          <w:rFonts w:ascii="华文中宋" w:eastAsia="华文中宋" w:hAnsi="华文中宋"/>
          <w:sz w:val="32"/>
        </w:rPr>
      </w:pPr>
      <w:r w:rsidRPr="00757854">
        <w:rPr>
          <w:rFonts w:ascii="华文中宋" w:eastAsia="华文中宋" w:hAnsi="华文中宋" w:hint="eastAsia"/>
          <w:sz w:val="32"/>
        </w:rPr>
        <w:t>广西壮族自治区就业促进工作</w:t>
      </w:r>
    </w:p>
    <w:p w:rsidR="00D1290C" w:rsidRDefault="00757854" w:rsidP="00757854">
      <w:pPr>
        <w:jc w:val="center"/>
        <w:rPr>
          <w:rFonts w:ascii="华文中宋" w:eastAsia="华文中宋" w:hAnsi="华文中宋"/>
          <w:sz w:val="32"/>
        </w:rPr>
      </w:pPr>
      <w:r w:rsidRPr="00757854">
        <w:rPr>
          <w:rFonts w:ascii="华文中宋" w:eastAsia="华文中宋" w:hAnsi="华文中宋" w:hint="eastAsia"/>
          <w:sz w:val="32"/>
        </w:rPr>
        <w:t>先进集体推荐审批表</w:t>
      </w:r>
    </w:p>
    <w:p w:rsidR="00757854" w:rsidRPr="00757854" w:rsidRDefault="00757854" w:rsidP="00757854">
      <w:pPr>
        <w:jc w:val="center"/>
        <w:rPr>
          <w:rFonts w:ascii="华文中宋" w:eastAsia="华文中宋" w:hAnsi="华文中宋"/>
          <w:sz w:val="32"/>
        </w:rPr>
      </w:pPr>
    </w:p>
    <w:p w:rsidR="00757854" w:rsidRDefault="00757854">
      <w:pPr>
        <w:rPr>
          <w:rFonts w:ascii="仿宋" w:eastAsia="仿宋" w:hAnsi="仿宋"/>
          <w:sz w:val="24"/>
        </w:rPr>
      </w:pPr>
      <w:r w:rsidRPr="00757854">
        <w:rPr>
          <w:rFonts w:ascii="仿宋" w:eastAsia="仿宋" w:hAnsi="仿宋" w:hint="eastAsia"/>
          <w:sz w:val="24"/>
        </w:rPr>
        <w:t>推荐单位：</w:t>
      </w:r>
      <w:r w:rsidRPr="00757854"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  <w:u w:val="single"/>
        </w:rPr>
        <w:t>广西医科大学</w:t>
      </w:r>
      <w:r w:rsidRPr="00757854">
        <w:rPr>
          <w:rFonts w:ascii="仿宋" w:eastAsia="仿宋" w:hAnsi="仿宋" w:hint="eastAsia"/>
          <w:sz w:val="24"/>
          <w:u w:val="single"/>
        </w:rPr>
        <w:t xml:space="preserve">    </w:t>
      </w:r>
      <w:r w:rsidRPr="00757854">
        <w:rPr>
          <w:rFonts w:ascii="仿宋" w:eastAsia="仿宋" w:hAnsi="仿宋" w:hint="eastAsia"/>
          <w:sz w:val="24"/>
        </w:rPr>
        <w:t xml:space="preserve">（盖章）    </w:t>
      </w:r>
      <w:r>
        <w:rPr>
          <w:rFonts w:ascii="仿宋" w:eastAsia="仿宋" w:hAnsi="仿宋" w:hint="eastAsia"/>
          <w:sz w:val="24"/>
        </w:rPr>
        <w:t xml:space="preserve"> </w:t>
      </w:r>
      <w:r w:rsidRPr="00757854">
        <w:rPr>
          <w:rFonts w:ascii="仿宋" w:eastAsia="仿宋" w:hAnsi="仿宋" w:hint="eastAsia"/>
          <w:sz w:val="24"/>
        </w:rPr>
        <w:t>推荐日期：</w:t>
      </w:r>
      <w:r>
        <w:rPr>
          <w:rFonts w:ascii="仿宋" w:eastAsia="仿宋" w:hAnsi="仿宋" w:hint="eastAsia"/>
          <w:sz w:val="24"/>
        </w:rPr>
        <w:t>2019</w:t>
      </w:r>
      <w:r w:rsidRPr="00757854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9</w:t>
      </w:r>
      <w:r w:rsidRPr="00757854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16</w:t>
      </w:r>
      <w:r w:rsidRPr="00757854">
        <w:rPr>
          <w:rFonts w:ascii="仿宋" w:eastAsia="仿宋" w:hAnsi="仿宋" w:hint="eastAsia"/>
          <w:sz w:val="24"/>
        </w:rPr>
        <w:t>日</w:t>
      </w:r>
    </w:p>
    <w:p w:rsidR="00905387" w:rsidRDefault="00905387">
      <w:pPr>
        <w:rPr>
          <w:rFonts w:ascii="仿宋" w:eastAsia="仿宋" w:hAnsi="仿宋"/>
          <w:sz w:val="24"/>
        </w:rPr>
      </w:pPr>
    </w:p>
    <w:tbl>
      <w:tblPr>
        <w:tblStyle w:val="a5"/>
        <w:tblW w:w="0" w:type="auto"/>
        <w:tblLook w:val="04A0"/>
      </w:tblPr>
      <w:tblGrid>
        <w:gridCol w:w="2130"/>
        <w:gridCol w:w="105"/>
        <w:gridCol w:w="1093"/>
        <w:gridCol w:w="932"/>
        <w:gridCol w:w="1440"/>
        <w:gridCol w:w="929"/>
        <w:gridCol w:w="1893"/>
      </w:tblGrid>
      <w:tr w:rsidR="00757854" w:rsidTr="00905387">
        <w:trPr>
          <w:trHeight w:val="212"/>
        </w:trPr>
        <w:tc>
          <w:tcPr>
            <w:tcW w:w="2130" w:type="dxa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130" w:type="dxa"/>
            <w:gridSpan w:val="3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广西医科大学招生就业处</w:t>
            </w:r>
          </w:p>
        </w:tc>
        <w:tc>
          <w:tcPr>
            <w:tcW w:w="2369" w:type="dxa"/>
            <w:gridSpan w:val="2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893" w:type="dxa"/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事业单位</w:t>
            </w:r>
          </w:p>
        </w:tc>
      </w:tr>
      <w:tr w:rsidR="00757854" w:rsidTr="00905387">
        <w:trPr>
          <w:trHeight w:val="212"/>
        </w:trPr>
        <w:tc>
          <w:tcPr>
            <w:tcW w:w="2130" w:type="dxa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单位级别</w:t>
            </w:r>
          </w:p>
        </w:tc>
        <w:tc>
          <w:tcPr>
            <w:tcW w:w="2130" w:type="dxa"/>
            <w:gridSpan w:val="3"/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处级</w:t>
            </w:r>
          </w:p>
        </w:tc>
        <w:tc>
          <w:tcPr>
            <w:tcW w:w="2369" w:type="dxa"/>
            <w:gridSpan w:val="2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单位人数</w:t>
            </w:r>
          </w:p>
        </w:tc>
        <w:tc>
          <w:tcPr>
            <w:tcW w:w="1893" w:type="dxa"/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757854" w:rsidTr="00905387">
        <w:trPr>
          <w:trHeight w:val="673"/>
        </w:trPr>
        <w:tc>
          <w:tcPr>
            <w:tcW w:w="2130" w:type="dxa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刘昌伟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757854" w:rsidRDefault="00757854" w:rsidP="007578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职务职级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处长</w:t>
            </w:r>
          </w:p>
          <w:p w:rsidR="008138E9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处级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757854" w:rsidRDefault="00757854" w:rsidP="007578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t>18077026238</w:t>
            </w:r>
          </w:p>
        </w:tc>
      </w:tr>
      <w:tr w:rsidR="00757854" w:rsidTr="00905387">
        <w:trPr>
          <w:trHeight w:val="572"/>
        </w:trPr>
        <w:tc>
          <w:tcPr>
            <w:tcW w:w="2130" w:type="dxa"/>
            <w:vAlign w:val="center"/>
          </w:tcPr>
          <w:p w:rsidR="00757854" w:rsidRDefault="007578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6392" w:type="dxa"/>
            <w:gridSpan w:val="6"/>
            <w:vAlign w:val="center"/>
          </w:tcPr>
          <w:p w:rsidR="00757854" w:rsidRDefault="00813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广西青秀区南宁市双拥路22号</w:t>
            </w:r>
          </w:p>
        </w:tc>
      </w:tr>
      <w:tr w:rsidR="00757854" w:rsidTr="00905387">
        <w:trPr>
          <w:trHeight w:val="587"/>
        </w:trPr>
        <w:tc>
          <w:tcPr>
            <w:tcW w:w="8522" w:type="dxa"/>
            <w:gridSpan w:val="7"/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主要先进事迹</w:t>
            </w:r>
          </w:p>
        </w:tc>
      </w:tr>
      <w:tr w:rsidR="00757854" w:rsidTr="00905387">
        <w:trPr>
          <w:trHeight w:val="955"/>
        </w:trPr>
        <w:tc>
          <w:tcPr>
            <w:tcW w:w="8522" w:type="dxa"/>
            <w:gridSpan w:val="7"/>
            <w:vAlign w:val="center"/>
          </w:tcPr>
          <w:p w:rsidR="00CC2DF0" w:rsidRDefault="00CC2DF0" w:rsidP="00CC2DF0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color w:val="333333"/>
                <w:sz w:val="36"/>
                <w:szCs w:val="44"/>
              </w:rPr>
            </w:pPr>
          </w:p>
          <w:p w:rsidR="00CC2DF0" w:rsidRPr="00CC2DF0" w:rsidRDefault="00CC2DF0" w:rsidP="00CC2DF0">
            <w:pPr>
              <w:spacing w:line="560" w:lineRule="exact"/>
              <w:jc w:val="center"/>
              <w:rPr>
                <w:rFonts w:ascii="黑体" w:eastAsia="黑体" w:hAnsi="黑体" w:cs="黑体"/>
                <w:b/>
                <w:color w:val="333333"/>
                <w:sz w:val="36"/>
                <w:szCs w:val="44"/>
              </w:rPr>
            </w:pPr>
            <w:r w:rsidRPr="00CC2DF0">
              <w:rPr>
                <w:rFonts w:ascii="黑体" w:eastAsia="黑体" w:hAnsi="黑体" w:cs="黑体" w:hint="eastAsia"/>
                <w:b/>
                <w:color w:val="333333"/>
                <w:sz w:val="36"/>
                <w:szCs w:val="44"/>
              </w:rPr>
              <w:t>坚持三个聚焦   助推高质量就业</w:t>
            </w:r>
            <w:bookmarkStart w:id="0" w:name="_GoBack"/>
            <w:bookmarkEnd w:id="0"/>
          </w:p>
          <w:p w:rsidR="00CC2DF0" w:rsidRPr="00CC2DF0" w:rsidRDefault="00CC2DF0" w:rsidP="00CC2DF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color w:val="333333"/>
                <w:sz w:val="28"/>
                <w:szCs w:val="32"/>
              </w:rPr>
            </w:pPr>
            <w:r w:rsidRPr="00CC2DF0">
              <w:rPr>
                <w:rFonts w:ascii="黑体" w:eastAsia="黑体" w:hAnsi="黑体" w:cs="黑体" w:hint="eastAsia"/>
                <w:b/>
                <w:color w:val="333333"/>
                <w:sz w:val="24"/>
                <w:szCs w:val="32"/>
              </w:rPr>
              <w:t>——</w:t>
            </w:r>
            <w:r w:rsidRPr="00CC2DF0">
              <w:rPr>
                <w:rFonts w:ascii="黑体" w:eastAsia="黑体" w:hAnsi="黑体" w:cs="黑体" w:hint="eastAsia"/>
                <w:bCs/>
                <w:color w:val="333333"/>
                <w:sz w:val="24"/>
                <w:szCs w:val="32"/>
              </w:rPr>
              <w:t>广西医科大学招生就业处“促进就业”工作先进事迹</w:t>
            </w:r>
          </w:p>
          <w:p w:rsidR="00CC2DF0" w:rsidRPr="00CC2DF0" w:rsidRDefault="00CC2DF0" w:rsidP="00CC2DF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color w:val="333333"/>
                <w:sz w:val="28"/>
                <w:szCs w:val="32"/>
              </w:rPr>
            </w:pP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就业，是最大民生工程，民心工程、根基工程。高校毕业生规模年年创新高，就业竞争激烈，形势日益严峻，在上级领导和学校党政领导下，广西医科大学招生就业处作为基层单位，以高度的政治意识、责任意识，紧紧围绕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促进毕业生更高质量就业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核心目标，勇于担当，攻坚克难，组织和带领学校各学院和相关部门，把每年近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千名毕业生的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就业民生大计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职责扛在肩上，深入调研，优化服务，精准帮扶，升级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双创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，逐渐走出一条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对症下药、靶向治疗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的求实务实之路，取得显著成绩：作为广西第一所高校，荣获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全国毕业生就业典型经验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强高校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；作为全国第一所医学院校，荣获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全国创新创业典型经验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强高校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；获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全国高校毕业生就业工作先进集体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广西高校创业示范基地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；连续十一年荣获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广西高校毕业生就业创业工作考核先进单位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广西高校先进基层党组织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2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CC2DF0">
              <w:rPr>
                <w:rFonts w:ascii="黑体" w:eastAsia="黑体" w:hAnsi="黑体" w:cs="黑体" w:hint="eastAsia"/>
                <w:b/>
                <w:sz w:val="28"/>
                <w:szCs w:val="28"/>
              </w:rPr>
              <w:lastRenderedPageBreak/>
              <w:t>一、聚焦国计民生，齐心协力“同频共振”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　促进毕业生就业，既是民生，也是国计。招生就业处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名成员均为共产党员，大家始终坚守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初心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以高度的责任心和使命感，与党中央和国家保持高度一致，深入学习习近平新时代中国特色社会主义思想和党的十九大精神，深入贯彻党中央和国务院对就业创业工作的各项方针和政策，将业务和党务工作深度融合，完善管理制度、考核体系和激励机制，构建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动态式就业预测预警机制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全覆盖式建档立卡毕业生就业工作机制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三级毕业生统计督查工作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等，将毕业生就业工作目标与绩效挂钩，激活内动力，形成长效就业工作机制。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打铁还需自身硬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，就业工作任务重、责任大、社会期望高、形势变化快、业务技能要求高，为此，大家注重知行合一、学研并重，坚持以研促学、以研促管、以研促行，主持和参与就业创业科研课题项目近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项，发表论文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余篇，获得省级研究成果奖项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个，成为广西高校就业创业科研工作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排头兵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2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CC2DF0">
              <w:rPr>
                <w:rFonts w:ascii="黑体" w:eastAsia="黑体" w:hAnsi="黑体" w:cs="黑体"/>
                <w:b/>
                <w:sz w:val="28"/>
                <w:szCs w:val="28"/>
              </w:rPr>
              <w:t>二、</w:t>
            </w:r>
            <w:r w:rsidRPr="00CC2DF0">
              <w:rPr>
                <w:rFonts w:ascii="黑体" w:eastAsia="黑体" w:hAnsi="黑体" w:cs="黑体" w:hint="eastAsia"/>
                <w:b/>
                <w:sz w:val="28"/>
                <w:szCs w:val="28"/>
              </w:rPr>
              <w:t>聚焦供需</w:t>
            </w:r>
            <w:r w:rsidRPr="00CC2DF0">
              <w:rPr>
                <w:rFonts w:ascii="黑体" w:eastAsia="黑体" w:hAnsi="黑体" w:cs="黑体"/>
                <w:b/>
                <w:sz w:val="28"/>
                <w:szCs w:val="28"/>
              </w:rPr>
              <w:t>“无缝接轨”，</w:t>
            </w:r>
            <w:r w:rsidRPr="00CC2DF0">
              <w:rPr>
                <w:rFonts w:ascii="黑体" w:eastAsia="黑体" w:hAnsi="黑体" w:cs="黑体" w:hint="eastAsia"/>
                <w:b/>
                <w:sz w:val="28"/>
                <w:szCs w:val="28"/>
              </w:rPr>
              <w:t>为毕业生就业“谋篇布局”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善谋者行远，实干者乃成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。作为连接社会与高校的桥梁，精准掌握用人单位和高校学生需求是决定工作实效的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药引子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。为此，招生就业处紧抓各种契机，充分利用教学工作座谈会、乡村卫生院、县级医院办公室、市级医院人事科、专场招聘会、大型双选会、校庆典礼、校友周年活动等场合，针对用人单位、毕业生、校友等群体开展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用人单位需求调查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毕业生质量评价调查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毕业生就业竞争力现状调查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等问卷调查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28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项，回收有效问卷超过万份，部分问卷调查覆盖广西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100%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三甲医院、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100%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市级医院、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80%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县级医院、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90%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来校招聘单位、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97%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毕业生，这一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庞大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的数据不仅为毕业生们体现了未来需求行业、地域、单位层次等分布，帮助毕业生找到就业工作重点和方向，还从专业设置、招生源头上助推就业工作，也为学校建立招生、培养、就业联动机制提供依据，实现人才供给和需求的动态平衡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提高毕业生专业与社会需求契合度和适应性。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教育部高校毕业生就业工作总结宣传工作调研组组长韩呼生评价：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你们积极围绕市场需求开展调研工作，真正做到了覆盖广、数据实，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问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得准，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诊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得明，探求深，研究透。这样的成功经验、这样的工作亮点正是我们要推广和宣传的典型，非常有价值。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2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CC2DF0">
              <w:rPr>
                <w:rFonts w:ascii="黑体" w:eastAsia="黑体" w:hAnsi="黑体" w:cs="黑体"/>
                <w:b/>
                <w:sz w:val="28"/>
                <w:szCs w:val="28"/>
              </w:rPr>
              <w:t>三、</w:t>
            </w:r>
            <w:r w:rsidRPr="00CC2DF0">
              <w:rPr>
                <w:rFonts w:ascii="黑体" w:eastAsia="黑体" w:hAnsi="黑体" w:cs="黑体" w:hint="eastAsia"/>
                <w:b/>
                <w:sz w:val="28"/>
                <w:szCs w:val="28"/>
              </w:rPr>
              <w:t>聚焦“内治外扶”</w:t>
            </w:r>
            <w:r w:rsidRPr="00CC2DF0">
              <w:rPr>
                <w:rFonts w:ascii="黑体" w:eastAsia="黑体" w:hAnsi="黑体" w:cs="黑体"/>
                <w:b/>
                <w:sz w:val="28"/>
                <w:szCs w:val="28"/>
              </w:rPr>
              <w:t>，</w:t>
            </w:r>
            <w:r w:rsidRPr="00CC2DF0">
              <w:rPr>
                <w:rFonts w:ascii="黑体" w:eastAsia="黑体" w:hAnsi="黑体" w:cs="黑体" w:hint="eastAsia"/>
                <w:b/>
                <w:sz w:val="28"/>
                <w:szCs w:val="28"/>
              </w:rPr>
              <w:t>助推</w:t>
            </w:r>
            <w:r w:rsidRPr="00CC2DF0">
              <w:rPr>
                <w:rFonts w:ascii="黑体" w:eastAsia="黑体" w:hAnsi="黑体" w:cs="黑体"/>
                <w:b/>
                <w:sz w:val="28"/>
                <w:szCs w:val="28"/>
              </w:rPr>
              <w:t>毕业生高质量就业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就业难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这一问题涉及个人、家庭、社会方方面面，作为仅仅负责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产品出口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的窗口部门，既想治标又治本，难度可想而知。招生就业处立足需求，大刀阔斧，在关键环节、核心领域发力，将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抽象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的服务落实在实践中，逐渐摸索出一套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内治外扶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方法。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内治：围绕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提升就业竞争力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设置课程、素质、实训三大教育模块，其中每年暑期两周的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大二学生就业实训活动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深受学生喜爱，至今约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1.5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万名大二学生到真实职场环境体验就业，大学生满意度超过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97%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；作为广西第一个高校开展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大学生职业生涯周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体验活动，触发大学生职业定位大反思；几乎全民参与的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创业文化节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开启大学生创业营销新体验；还有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四大品牌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就业创业竞赛、各种讲座、论坛和沙龙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……“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第二课堂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务几乎占据了招生就业处全体工作人员的所有节假日，但却起到了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事半功倍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的效果，学生就业观念逐渐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务实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，就业创业技能明显提升。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外扶：多方整合资源，搭建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技能强化、校园招聘、网络信息、创业帮扶、心理干预、经费补贴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等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个服务平台的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精准帮扶体系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实现针对毕业生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全方位帮扶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，取得实效：享受求职补贴毕业生成倍增长，共发放近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万；奔赴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余个省份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多个地市走访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108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家用人单位，推进实习与就业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挂钩，巩固和培育就业市场；承办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届全区医药类高校毕业生双选会，近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500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家用人单位提供岗位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万多个，举办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118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场专场招聘会，提供岗位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万多个，人数与岗位比超过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，毕业生初次就业率在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92%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左右，困难毕业生就业率达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98%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，建档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立卡就业率达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98% 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，专业对口率均在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95%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，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70%</w:t>
            </w:r>
            <w:r w:rsidRPr="00CC2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左右本科毕业生在医院就业，给力地方医疗事业建设与大健康产业发展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。此外，升级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双创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实践基地，建设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5000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平米创新创业实践基地，孵化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大健康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为主的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101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个创业项目，注册企业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14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个，带动就业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余人。</w:t>
            </w:r>
          </w:p>
          <w:p w:rsidR="00CC2DF0" w:rsidRPr="00CC2DF0" w:rsidRDefault="00CC2DF0" w:rsidP="00CC2DF0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教育部全国高校创新创业总结宣传实地调研组评价：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注重挖掘具有地方特色的优质医学创新创业教育资源，引导学生创新创业，促进学生创新创业能力提升，在全国高校中具有典型推广意义。</w:t>
            </w:r>
            <w:r w:rsidRPr="00CC2DF0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</w:p>
          <w:p w:rsidR="00CC2DF0" w:rsidRPr="00CC2DF0" w:rsidRDefault="00CC2DF0" w:rsidP="00CC2DF0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57854" w:rsidTr="00905387">
        <w:trPr>
          <w:trHeight w:val="95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推荐单位意见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  <w:vAlign w:val="center"/>
          </w:tcPr>
          <w:p w:rsidR="00757854" w:rsidRDefault="00905387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同意推荐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757854" w:rsidTr="00905387">
        <w:trPr>
          <w:trHeight w:val="95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推荐单位主管部门意见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  <w:vAlign w:val="center"/>
          </w:tcPr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757854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757854" w:rsidTr="00905387">
        <w:trPr>
          <w:trHeight w:val="95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县级人力资源和社会保障局意见</w:t>
            </w:r>
          </w:p>
          <w:p w:rsidR="00757854" w:rsidRP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 w:rsidRPr="00757854">
              <w:rPr>
                <w:rFonts w:ascii="仿宋" w:eastAsia="仿宋" w:hAnsi="仿宋" w:hint="eastAsia"/>
                <w:sz w:val="18"/>
              </w:rPr>
              <w:t>（区直、中直驻桂单位、市直单位不填此栏）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  <w:vAlign w:val="center"/>
          </w:tcPr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757854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757854" w:rsidRPr="00757854" w:rsidTr="00905387">
        <w:trPr>
          <w:trHeight w:val="95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设区市人力资源和社会保障局意见</w:t>
            </w:r>
          </w:p>
          <w:p w:rsidR="00757854" w:rsidRP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 w:rsidRPr="00757854">
              <w:rPr>
                <w:rFonts w:ascii="仿宋" w:eastAsia="仿宋" w:hAnsi="仿宋" w:hint="eastAsia"/>
                <w:sz w:val="18"/>
              </w:rPr>
              <w:t>（区直、中直驻桂单位不填此栏）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  <w:vAlign w:val="center"/>
          </w:tcPr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757854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  <w:tr w:rsidR="00757854" w:rsidRPr="00757854" w:rsidTr="00905387">
        <w:trPr>
          <w:trHeight w:val="95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57854" w:rsidRDefault="00757854" w:rsidP="007578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自治区人力资源和社会保障厅意见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  <w:vAlign w:val="center"/>
          </w:tcPr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905387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（盖章）</w:t>
            </w:r>
          </w:p>
          <w:p w:rsidR="00757854" w:rsidRDefault="00905387" w:rsidP="009053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</w:tbl>
    <w:p w:rsidR="00757854" w:rsidRPr="00757854" w:rsidRDefault="00757854" w:rsidP="00AB7035">
      <w:pPr>
        <w:rPr>
          <w:rFonts w:ascii="仿宋" w:eastAsia="仿宋" w:hAnsi="仿宋"/>
          <w:sz w:val="24"/>
        </w:rPr>
      </w:pPr>
    </w:p>
    <w:sectPr w:rsidR="00757854" w:rsidRPr="00757854" w:rsidSect="00D1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DF" w:rsidRDefault="000850DF" w:rsidP="00757854">
      <w:r>
        <w:separator/>
      </w:r>
    </w:p>
  </w:endnote>
  <w:endnote w:type="continuationSeparator" w:id="1">
    <w:p w:rsidR="000850DF" w:rsidRDefault="000850DF" w:rsidP="0075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DF" w:rsidRDefault="000850DF" w:rsidP="00757854">
      <w:r>
        <w:separator/>
      </w:r>
    </w:p>
  </w:footnote>
  <w:footnote w:type="continuationSeparator" w:id="1">
    <w:p w:rsidR="000850DF" w:rsidRDefault="000850DF" w:rsidP="00757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854"/>
    <w:rsid w:val="00012FDC"/>
    <w:rsid w:val="000850DF"/>
    <w:rsid w:val="000945F7"/>
    <w:rsid w:val="000F25A1"/>
    <w:rsid w:val="000F4A9D"/>
    <w:rsid w:val="00160C46"/>
    <w:rsid w:val="00177F1A"/>
    <w:rsid w:val="001915E7"/>
    <w:rsid w:val="001B19E5"/>
    <w:rsid w:val="001B2272"/>
    <w:rsid w:val="001B3A93"/>
    <w:rsid w:val="001C58D6"/>
    <w:rsid w:val="001D2A27"/>
    <w:rsid w:val="001F030F"/>
    <w:rsid w:val="001F6E5C"/>
    <w:rsid w:val="00211605"/>
    <w:rsid w:val="00227EE7"/>
    <w:rsid w:val="00290AAB"/>
    <w:rsid w:val="00292728"/>
    <w:rsid w:val="002C26E5"/>
    <w:rsid w:val="002E071D"/>
    <w:rsid w:val="00324A90"/>
    <w:rsid w:val="00334D2E"/>
    <w:rsid w:val="003B7E25"/>
    <w:rsid w:val="003C6DF4"/>
    <w:rsid w:val="003D08D6"/>
    <w:rsid w:val="003D28D9"/>
    <w:rsid w:val="004A7806"/>
    <w:rsid w:val="004B513D"/>
    <w:rsid w:val="00552FED"/>
    <w:rsid w:val="0057200A"/>
    <w:rsid w:val="00591FDC"/>
    <w:rsid w:val="005A63D0"/>
    <w:rsid w:val="005B5D1A"/>
    <w:rsid w:val="00607B61"/>
    <w:rsid w:val="0061046A"/>
    <w:rsid w:val="00646EAC"/>
    <w:rsid w:val="00650F6D"/>
    <w:rsid w:val="006519DD"/>
    <w:rsid w:val="006A5143"/>
    <w:rsid w:val="006B67B6"/>
    <w:rsid w:val="006D5227"/>
    <w:rsid w:val="006E762E"/>
    <w:rsid w:val="00726D9F"/>
    <w:rsid w:val="00732170"/>
    <w:rsid w:val="00757854"/>
    <w:rsid w:val="007751B5"/>
    <w:rsid w:val="00791724"/>
    <w:rsid w:val="008138E9"/>
    <w:rsid w:val="0085645C"/>
    <w:rsid w:val="0086328E"/>
    <w:rsid w:val="008632C3"/>
    <w:rsid w:val="00885123"/>
    <w:rsid w:val="008D1B9C"/>
    <w:rsid w:val="008D60F2"/>
    <w:rsid w:val="008E78FA"/>
    <w:rsid w:val="00905387"/>
    <w:rsid w:val="00931A13"/>
    <w:rsid w:val="00940163"/>
    <w:rsid w:val="00A05C60"/>
    <w:rsid w:val="00A53C40"/>
    <w:rsid w:val="00A6127E"/>
    <w:rsid w:val="00AB7035"/>
    <w:rsid w:val="00AD2D79"/>
    <w:rsid w:val="00B0564F"/>
    <w:rsid w:val="00B447B5"/>
    <w:rsid w:val="00B71185"/>
    <w:rsid w:val="00BB4FB2"/>
    <w:rsid w:val="00BD037C"/>
    <w:rsid w:val="00C31783"/>
    <w:rsid w:val="00C53323"/>
    <w:rsid w:val="00C65F0F"/>
    <w:rsid w:val="00C93E7B"/>
    <w:rsid w:val="00C953E2"/>
    <w:rsid w:val="00CC2DF0"/>
    <w:rsid w:val="00CD4C9C"/>
    <w:rsid w:val="00CE1735"/>
    <w:rsid w:val="00CE44B7"/>
    <w:rsid w:val="00CF7D96"/>
    <w:rsid w:val="00D1290C"/>
    <w:rsid w:val="00D76504"/>
    <w:rsid w:val="00D82183"/>
    <w:rsid w:val="00D92232"/>
    <w:rsid w:val="00DA13B2"/>
    <w:rsid w:val="00DB33A5"/>
    <w:rsid w:val="00DD0704"/>
    <w:rsid w:val="00DD546C"/>
    <w:rsid w:val="00DE3EF6"/>
    <w:rsid w:val="00E02923"/>
    <w:rsid w:val="00E135BA"/>
    <w:rsid w:val="00E27484"/>
    <w:rsid w:val="00EB58FF"/>
    <w:rsid w:val="00EB69A1"/>
    <w:rsid w:val="00ED0603"/>
    <w:rsid w:val="00F403A1"/>
    <w:rsid w:val="00F571CE"/>
    <w:rsid w:val="00F631FF"/>
    <w:rsid w:val="00F71212"/>
    <w:rsid w:val="00F81B51"/>
    <w:rsid w:val="00F95666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854"/>
    <w:rPr>
      <w:sz w:val="18"/>
      <w:szCs w:val="18"/>
    </w:rPr>
  </w:style>
  <w:style w:type="table" w:styleId="a5">
    <w:name w:val="Table Grid"/>
    <w:basedOn w:val="a1"/>
    <w:uiPriority w:val="59"/>
    <w:rsid w:val="00757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1F6E5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8D1B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</dc:creator>
  <cp:keywords/>
  <dc:description/>
  <cp:lastModifiedBy>LYF</cp:lastModifiedBy>
  <cp:revision>75</cp:revision>
  <cp:lastPrinted>2019-09-16T07:22:00Z</cp:lastPrinted>
  <dcterms:created xsi:type="dcterms:W3CDTF">2019-09-15T01:20:00Z</dcterms:created>
  <dcterms:modified xsi:type="dcterms:W3CDTF">2019-09-16T07:25:00Z</dcterms:modified>
</cp:coreProperties>
</file>